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5E3F581" wp14:paraId="1372FE18" wp14:textId="365E112A">
      <w:pPr>
        <w:pStyle w:val="Heading1"/>
        <w:shd w:val="clear" w:color="auto" w:fill="FDFCFC"/>
        <w:spacing w:before="360" w:beforeAutospacing="off" w:after="240" w:afterAutospacing="off" w:line="420" w:lineRule="auto"/>
      </w:pPr>
      <w:r w:rsidRPr="05E3F581" w:rsidR="26F15E6E">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05E3F581" wp14:paraId="0D54016C" wp14:textId="2F491C1B">
      <w:pPr>
        <w:pStyle w:val="Heading2"/>
        <w:shd w:val="clear" w:color="auto" w:fill="FDFCFC"/>
        <w:spacing w:before="0" w:beforeAutospacing="off" w:after="180" w:afterAutospacing="off" w:line="420" w:lineRule="auto"/>
      </w:pPr>
      <w:r w:rsidRPr="05E3F581" w:rsidR="26F15E6E">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05E3F581" wp14:paraId="3B946BC4" wp14:textId="2F26730F">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Document Title: Platinum Tier Delivery &amp; Delay Penalty Framework</w:t>
      </w:r>
    </w:p>
    <w:p xmlns:wp14="http://schemas.microsoft.com/office/word/2010/wordml" w:rsidP="05E3F581" wp14:paraId="2284DAF7" wp14:textId="5FB7734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Document ID: SLA-LOG-VNS-0014</w:t>
      </w:r>
    </w:p>
    <w:p xmlns:wp14="http://schemas.microsoft.com/office/word/2010/wordml" w:rsidP="05E3F581" wp14:paraId="74C7BCBA" wp14:textId="7D346FA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05E3F581" wp14:paraId="570155F6" wp14:textId="3814F45D">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&amp; Legal Compliance</w:t>
      </w:r>
    </w:p>
    <w:p xmlns:wp14="http://schemas.microsoft.com/office/word/2010/wordml" w:rsidP="05E3F581" wp14:paraId="58503C3B" wp14:textId="495F5933">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05E3F581" wp14:paraId="2742DC06" wp14:textId="45ADEB06">
      <w:pPr>
        <w:pStyle w:val="Heading2"/>
        <w:shd w:val="clear" w:color="auto" w:fill="FDFCFC"/>
        <w:spacing w:before="360" w:beforeAutospacing="off" w:after="180" w:afterAutospacing="off" w:line="420" w:lineRule="auto"/>
      </w:pPr>
      <w:r w:rsidRPr="05E3F581" w:rsidR="26F15E6E">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05E3F581" wp14:paraId="3E38D358" wp14:textId="12AB5A21">
      <w:pPr>
        <w:shd w:val="clear" w:color="auto" w:fill="FDFCFC"/>
        <w:spacing w:before="0" w:beforeAutospacing="off" w:after="0" w:afterAutospacing="off"/>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establishes the binding performance standards, operational protocols, and financial penalty structures governing the transportation and delivery of medical-grade veterinary nutrition products by Third-Party Logistics ("3PL") carriers. This document specifically outlines the compliance requirements for deliveries to Platinum Tier clinical partners (e.g., Banfield Pet Hospital, VCA Animal Hospitals). Given the perishable and critical health nature of the freight, strict adherence to delivery schedules is mandatory to mitigate animal health risks and severe financial liabilities.</w:t>
      </w:r>
    </w:p>
    <w:p xmlns:wp14="http://schemas.microsoft.com/office/word/2010/wordml" w:rsidP="05E3F581" wp14:paraId="66FF0E92" wp14:textId="54F9E879">
      <w:pPr>
        <w:pStyle w:val="Heading2"/>
        <w:shd w:val="clear" w:color="auto" w:fill="FDFCFC"/>
        <w:spacing w:before="360" w:beforeAutospacing="off" w:after="180" w:afterAutospacing="off" w:line="420" w:lineRule="auto"/>
      </w:pPr>
      <w:r w:rsidRPr="05E3F581" w:rsidR="26F15E6E">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05E3F581" wp14:paraId="03C294E0" wp14:textId="53AECDD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Promised Delivery Date (PDD): The legally binding delivery date established at order creation and recorded within the SAP ERP system (VBAK/LIKP tables).</w:t>
      </w:r>
    </w:p>
    <w:p xmlns:wp14="http://schemas.microsoft.com/office/word/2010/wordml" w:rsidP="05E3F581" wp14:paraId="2F681378" wp14:textId="598E94B0">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Platinum Tier Clinic: High-volume, strategic veterinary enterprise partners, designated with a specific customer classification code within the SAP Customer Master Data (KNVV).</w:t>
      </w:r>
    </w:p>
    <w:p xmlns:wp14="http://schemas.microsoft.com/office/word/2010/wordml" w:rsidP="05E3F581" wp14:paraId="2D062770" wp14:textId="7F85FC4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3PL Carrier ("Carrier"): The contracted logistics entity responsible for the physical transit of goods.</w:t>
      </w:r>
    </w:p>
    <w:p xmlns:wp14="http://schemas.microsoft.com/office/word/2010/wordml" w:rsidP="05E3F581" wp14:paraId="580DADF0" wp14:textId="7044DCA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AI Logistics Copilot ("The Copilot"): The enterprise's proprietary orchestration engine utilizing LangGraph, XGBoost, and LLM reasoning to process live telematics (FourKites/project44) and meteorological data (OpenWeather API) to predict, flag, and manage supply chain deviations.</w:t>
      </w:r>
    </w:p>
    <w:p xmlns:wp14="http://schemas.microsoft.com/office/word/2010/wordml" w:rsidP="05E3F581" wp14:paraId="3A62373E" wp14:textId="17C5D106">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Grace Period: A strictly defined, non-penalized 24-hour window immediately following the expiration of the PDD.</w:t>
      </w:r>
    </w:p>
    <w:p xmlns:wp14="http://schemas.microsoft.com/office/word/2010/wordml" w:rsidP="05E3F581" wp14:paraId="1B71BA81" wp14:textId="5FCFF396">
      <w:pPr>
        <w:pStyle w:val="Heading2"/>
        <w:shd w:val="clear" w:color="auto" w:fill="FDFCFC"/>
        <w:spacing w:before="360" w:beforeAutospacing="off" w:after="180" w:afterAutospacing="off" w:line="420" w:lineRule="auto"/>
      </w:pPr>
      <w:r w:rsidRPr="05E3F581" w:rsidR="26F15E6E">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05E3F581" wp14:paraId="0F493533" wp14:textId="76133A12">
      <w:pPr>
        <w:shd w:val="clear" w:color="auto" w:fill="FDFCFC"/>
        <w:spacing w:before="0" w:beforeAutospacing="off" w:after="0" w:afterAutospacing="off" w:line="360" w:lineRule="auto"/>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4.1. Delivery Execution: The Carrier is legally obligated to execute delivery of all consigned freight to the designated Platinum Tier Clinic strictly on or before the established PDD.</w:t>
      </w:r>
      <w:r>
        <w:br/>
      </w: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4.2. Condition of Freight: All freight must arrive maintaining strict temperature and moisture controls. Any breach of environmental integrity concurrently with a delay constitutes a critical failure, terminating the Grace Period immediately.</w:t>
      </w:r>
      <w:r>
        <w:br/>
      </w: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4.3. Grace Period Applicability: A maximum operational tolerance of twenty-four (24) hours past the 23:59 local time of the PDD is granted. Deliveries completed within this Grace Period shall not be subject to the Platinum Delay Penalty, provided the freight integrity is uncompromised.</w:t>
      </w:r>
      <w:r>
        <w:br/>
      </w: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4.4. Notification of Delay: The Carrier must transmit electronic delay status updates via EDI/API integration no less than four (4) hours prior to the original PDD expiration.</w:t>
      </w:r>
    </w:p>
    <w:p xmlns:wp14="http://schemas.microsoft.com/office/word/2010/wordml" w:rsidP="05E3F581" wp14:paraId="413B651E" wp14:textId="36CF9044">
      <w:pPr>
        <w:pStyle w:val="Heading2"/>
        <w:shd w:val="clear" w:color="auto" w:fill="FDFCFC"/>
        <w:spacing w:before="360" w:beforeAutospacing="off" w:after="180" w:afterAutospacing="off" w:line="420" w:lineRule="auto"/>
      </w:pPr>
      <w:r w:rsidRPr="05E3F581" w:rsidR="26F15E6E">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05E3F581" wp14:paraId="7CEAA837" wp14:textId="523FE20E">
      <w:pPr>
        <w:shd w:val="clear" w:color="auto" w:fill="FDFCFC"/>
        <w:spacing w:before="0" w:beforeAutospacing="off" w:after="0" w:afterAutospacing="off" w:line="360" w:lineRule="auto"/>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5.1. Platinum Delay Penalty: In the event that a shipment arrives at a Platinum Tier Clinic after the expiration of the 24-hour Grace Period, a strict financial penalty of $500.00 USD per calendar day (or fraction thereof) shall be assessed against the Carrier.</w:t>
      </w:r>
      <w:r>
        <w:br/>
      </w: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5.2. Deduction Mechanism: The penalty is absolute and shall be autonomously classified as a freight chargeback. The accumulated penalty amount will be automatically deducted from the Carrier’s outstanding or future remittance invoices within the SAP financial module.</w:t>
      </w:r>
      <w:r>
        <w:br/>
      </w: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5.3. Liability Cap: Total delay penalties for a single shipment shall not exceed 100% of the total freight charges for that specific shipment, excluding potential damages for spoiled goods which are governed under a separate claims agreement.</w:t>
      </w:r>
    </w:p>
    <w:p xmlns:wp14="http://schemas.microsoft.com/office/word/2010/wordml" w:rsidP="05E3F581" wp14:paraId="17D5EEAB" wp14:textId="1AFCDC52">
      <w:pPr>
        <w:pStyle w:val="Heading2"/>
        <w:shd w:val="clear" w:color="auto" w:fill="FDFCFC"/>
        <w:spacing w:before="360" w:beforeAutospacing="off" w:after="180" w:afterAutospacing="off" w:line="420" w:lineRule="auto"/>
      </w:pPr>
      <w:r w:rsidRPr="05E3F581" w:rsidR="26F15E6E">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05E3F581" wp14:paraId="26AB1B60" wp14:textId="3ED2B0AB">
      <w:pPr>
        <w:shd w:val="clear" w:color="auto" w:fill="FDFCFC"/>
        <w:spacing w:before="0" w:beforeAutospacing="off" w:after="0" w:afterAutospacing="off" w:line="360" w:lineRule="auto"/>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6.1. Autonomous Telematics Monitoring: The AI Logistics Copilot is fully authorized and integrated to ingest live API feeds from FourKites/project44.</w:t>
      </w:r>
      <w:r>
        <w:br/>
      </w: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6.2. Predictive Flagging &amp; SAP Integration: Upon predictive determination by the XGBoost models that a Platinum Tier shipment will exceed the PDD + 24-hour Grace Period, the Copilot will automatically trigger an exception workflow.</w:t>
      </w:r>
      <w:r>
        <w:br/>
      </w: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6.3. Automated Penalty Execution: Once the telematics data confirms a delivery scan timestamp exceeding the Grace Period, the Copilot is mandated to write directly to SAP, initiating the $500/day chargeback deduction against the Carrier's vendor account without requiring manual human authorization.</w:t>
      </w:r>
      <w:r>
        <w:br/>
      </w: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6.4. Escalation Protocol: Should the predicted delay exceed 48 hours, the Copilot shall autonomously generate and transmit a high-priority alert to the Regional Supply Chain Director detailing the at-risk SKUs (referenced via MARA table) and impacted clinics.</w:t>
      </w:r>
    </w:p>
    <w:p xmlns:wp14="http://schemas.microsoft.com/office/word/2010/wordml" w:rsidP="05E3F581" wp14:paraId="5C227495" wp14:textId="64E748CE">
      <w:pPr>
        <w:pStyle w:val="Heading2"/>
        <w:shd w:val="clear" w:color="auto" w:fill="FDFCFC"/>
        <w:spacing w:before="360" w:beforeAutospacing="off" w:after="180" w:afterAutospacing="off" w:line="420" w:lineRule="auto"/>
      </w:pPr>
      <w:r w:rsidRPr="05E3F581" w:rsidR="26F15E6E">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05E3F581" wp14:paraId="57080F3A" wp14:textId="33F720E3">
      <w:pPr>
        <w:shd w:val="clear" w:color="auto" w:fill="FDFCFC"/>
        <w:spacing w:before="0" w:beforeAutospacing="off" w:after="0" w:afterAutospacing="off" w:line="360" w:lineRule="auto"/>
      </w:pP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7.1. Qualifying Events: The Carrier shall be exempt from the Platinum Delay Penalty only in the event of documented Force Majeure, explicitly limited to: severe, unpredicted natural disasters, acts of terrorism, or sudden, unannounced government road closures.</w:t>
      </w:r>
      <w:r>
        <w:br/>
      </w:r>
      <w:r w:rsidRPr="05E3F581" w:rsidR="26F15E6E">
        <w:rPr>
          <w:rFonts w:ascii="Times New Roman" w:hAnsi="Times New Roman" w:eastAsia="Times New Roman" w:cs="Times New Roman"/>
          <w:b w:val="0"/>
          <w:bCs w:val="0"/>
          <w:i w:val="0"/>
          <w:iCs w:val="0"/>
          <w:caps w:val="0"/>
          <w:smallCaps w:val="0"/>
          <w:noProof w:val="0"/>
          <w:color w:val="1F1F1F"/>
          <w:sz w:val="24"/>
          <w:szCs w:val="24"/>
          <w:lang w:val="en-US"/>
        </w:rPr>
        <w:t>7.2. AI Validation of Exceptions: Claims of weather-related Force Majeure must be corroborated by the AI Logistics Copilot. The Copilot will query historical and live data from the OpenWeather API for the specific transit route and time. If the API data does not validate a severe meteorological anomaly capable of halting commercial transport, the exception claim is automatically denied, and penalties remain binding.</w:t>
      </w:r>
    </w:p>
    <w:p xmlns:wp14="http://schemas.microsoft.com/office/word/2010/wordml" wp14:paraId="2C078E63" wp14:textId="470608E6"/>
    <w:p>
      <w:r>
        <w:rPr>
          <w:b/>
          <w:color w:val="B40000"/>
        </w:rPr>
        <w:br/>
        <w:t>[HARMONIZATION AMENDMENT - EXPEDITED RUSH EXCLUSION]:</w:t>
        <w:br/>
        <w:t>The 24-hour Grace Period outlined in Section 4.3 applies EXCLUSIVELY to Standard Sales Orders (AUART = 'OR'). For Expedited Rush Orders (AUART = 'RUSH'), the Grace Period is exactly ZERO (0) hours. Any delay beyond the established Promised Delivery Date immediately incurs the full $500.00/day Platinum delay penalty.</w:t>
      </w:r>
    </w:p>
    <w:p>
      <w:r>
        <w:rPr>
          <w:b/>
          <w:color w:val="B40000"/>
        </w:rPr>
        <w:br/>
        <w:t>[HARMONIZATION AMENDMENT - EXPEDITED RUSH EXCLUSION]:</w:t>
        <w:br/>
        <w:t>The 24-hour Grace Period outlined in Section 4.3 applies EXCLUSIVELY to Standard Sales Orders (AUART = 'OR'). For Expedited Rush Orders (AUART = 'RUSH'), the Grace Period is exactly ZERO (0) hours. Any delay beyond the established Promised Delivery Date immediately incurs the full $500.00/day Platinum delay penalty.</w:t>
      </w:r>
    </w:p>
    <w:p>
      <w:r>
        <w:rPr>
          <w:b/>
          <w:color w:val="B40000"/>
        </w:rPr>
        <w:br/>
        <w:t>[HARMONIZATION AMENDMENT - EXPEDITED RUSH EXCLUSION]:</w:t>
        <w:br/>
        <w:t>The 24-hour Grace Period outlined in Section 4.3 applies EXCLUSIVELY to Standard Sales Orders (AUART = 'OR'). For Expedited Rush Orders (AUART = 'RUSH'), the Grace Period is exactly ZERO (0) hours. Any delay beyond the established Promised Delivery Date immediately incurs the full $500.00/day Platinum delay penalty.</w:t>
      </w:r>
    </w:p>
    <w:p>
      <w:r>
        <w:rPr>
          <w:b/>
          <w:color w:val="B40000"/>
        </w:rPr>
        <w:br/>
        <w:t>[HARMONIZATION AMENDMENT - EXPEDITED RUSH EXCLUSION]:</w:t>
        <w:br/>
        <w:t>The 24-hour Grace Period outlined in Section 4.3 applies EXCLUSIVELY to Standard Sales Orders (AUART = 'OR'). For Expedited Rush Orders (AUART = 'RUSH'), the Grace Period is exactly ZERO (0) hours. Any delay beyond the established Promised Delivery Date immediately incurs the full $500.00/day Platinum delay penalty.</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2bacc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1e69b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B2B21D"/>
    <w:rsid w:val="05E3F581"/>
    <w:rsid w:val="26F15E6E"/>
    <w:rsid w:val="6AB2B2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5415"/>
  <w15:chartTrackingRefBased/>
  <w15:docId w15:val="{B8750C04-9823-4310-979F-D5A27BD2D4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5E3F58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5E3F58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05E3F581"/>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0501598a1c874b24" Type="http://schemas.openxmlformats.org/officeDocument/2006/relationships/numbering" Target="numbering.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2026-08-11T10:20:34.5985935Z</dcterms:created>
  <dcterms:modified xsi:type="dcterms:W3CDTF">2026-08-11T10:21:20.8786587Z</dcterms:modified>
  <dc:creator>SATHISH S</dc:creator>
  <lastModifiedBy>SATHISH S</lastModifiedBy>
</coreProperties>
</file>