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CRITICAL CLINICAL STOCK-OUT FAST-TRACK ALLOCATION &amp; TRIAGE PROTOCOL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EXC-POL-2026-005-STCK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Clinical Veterinary Affairs, Emergency Triage Operations, &amp; Customer Success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Material 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Life-Critical Prescription Nutrition &amp; Urgent Therapeutics (MARA-SPECIALTY_DIET_FLAG = 'TRUE')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MARA (MATNR, MATKL), KNA1 (KUNNR), VBAK (VBELN, NETWR), LIPS (LFIMG)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Establishes emergency inventory borrow-and-transfer mechanisms, local clinical hotshot delivery channels, and priority triage protocols when catastrophic transit disruptions threaten to cause complete life-safety stock-outs of essential therapeutic diets (Gastrointestinal, Renal, Hypoallergenic) at critical animal trauma hospitals.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Imminent Clinical Stock-Out: </w:t>
      </w:r>
      <w:r>
        <w:t>A condition where a Tier 1 or Tier 2 hospital has less than twenty-four (24) hours of life-critical patient nutrition remaining due to an en-route transit delay.</w:t>
      </w:r>
    </w:p>
    <w:p>
      <w:r>
        <w:rPr>
          <w:b/>
        </w:rPr>
        <w:t xml:space="preserve">• Peer-Clinic Emergency Borrow: </w:t>
      </w:r>
      <w:r>
        <w:t>The authorized transfer of sealed inventory from a nearby partner clinic within 50 miles to triage immediate animal patient needs.</w:t>
      </w:r>
    </w:p>
    <w:p>
      <w:r>
        <w:rPr>
          <w:b/>
        </w:rPr>
        <w:t xml:space="preserve">• Hotshot Courier Fast-Track: </w:t>
      </w:r>
      <w:r>
        <w:t>Direct point-to-point dedicated courier transit bypassing all commercial freight terminals to deliver emergency supplies.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Clinical Stock-Out Declaration</w:t>
        <w:br/>
      </w:r>
      <w:r>
        <w:t>A hospital veterinary director may declare an Imminent Stock-Out when verified patient diet inventory falls below 24 hours of clinical requirement and incoming delivery is delayed &gt; 24 hours.</w:t>
      </w:r>
    </w:p>
    <w:p>
      <w:r>
        <w:rPr>
          <w:b/>
        </w:rPr>
        <w:t>4.2 Tripartite Triage Protocol</w:t>
        <w:br/>
      </w:r>
      <w:r>
        <w:t>The enterprise executes three simultaneous fast-track options: (1) Emergency borrow from closest partner clinic within 50 miles; (2) Next-Flight-Out counter-to-counter air cargo; and (3) Hotshot courier van from nearest plant hub.</w:t>
      </w:r>
    </w:p>
    <w:p>
      <w:r>
        <w:rPr>
          <w:b/>
        </w:rPr>
        <w:t>4.3 Peer-Clinic Reimbursement Premium</w:t>
        <w:br/>
      </w:r>
      <w:r>
        <w:t>Clinics providing emergency borrow stock receive an immediate credit memo equal to 110% of the invoice value, plus priority replenishment on the next morning delivery.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Emergency Borrow Transfer Subsidy: </w:t>
      </w:r>
      <w:r>
        <w:t>100% of transfer courier fees and clinic compensation absorbed by enterprise emergency mitigation budget.</w:t>
      </w:r>
    </w:p>
    <w:p>
      <w:r>
        <w:rPr>
          <w:b/>
        </w:rPr>
        <w:t xml:space="preserve">• 110% Peer-Clinic Incentive Credit: </w:t>
      </w:r>
      <w:r>
        <w:t>Loaning clinic credited 110% of standard order value in SAP FI/CO within 48 hours of inventory transfer.</w:t>
      </w:r>
    </w:p>
    <w:p>
      <w:r>
        <w:rPr>
          <w:b/>
        </w:rPr>
        <w:t xml:space="preserve">• Carrier Liability Passthrough: </w:t>
      </w:r>
      <w:r>
        <w:t>If emergency triage was caused by carrier unexcused default, carrier is billed up to $1,000.00 USD of hotshot mitigation costs.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Patient Clinical Trial Non-Equivalence: </w:t>
      </w:r>
      <w:r>
        <w:t>If patient is on double-blind clinical trial diet, peer-clinic borrow is prohibited; only factory-certified replacement allowed.</w:t>
      </w:r>
    </w:p>
    <w:p>
      <w:r>
        <w:rPr>
          <w:b/>
        </w:rPr>
        <w:t xml:space="preserve">• Open or Broken Inner Bag Packaging: </w:t>
      </w:r>
      <w:r>
        <w:t>Only pristine, unopened, factory-sealed bags may be transferred between clinics under peer borrow protocol.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Hospital alerts Copilot to &lt; 24h stock on specialty diet: </w:t>
      </w:r>
      <w:r>
        <w:t>QualityMitigation agent queries nearby clinic inventory in SAP KNA1/KNVV, identifies closest source, and drafts hotshot dispatch.</w:t>
      </w:r>
    </w:p>
    <w:p>
      <w:r>
        <w:rPr>
          <w:b/>
        </w:rPr>
        <w:t xml:space="preserve">• Peer clinic confirms stock release: </w:t>
      </w:r>
      <w:r>
        <w:t>Copilot dispatches local medical courier, issues 110% credit memo to loaning clinic, and closes stock-out alert.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