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32"/>
        </w:rPr>
        <w:t>COLD CHAIN ACTIVE REFRIGERATION (2C TO 8C) &amp; THERMAL BREACH QUARANTINE SOP</w:t>
      </w:r>
    </w:p>
    <w:p>
      <w:pPr>
        <w:jc w:val="center"/>
      </w:pPr>
      <w:r>
        <w:rPr>
          <w:color w:val="64748B"/>
          <w:sz w:val="20"/>
        </w:rPr>
        <w:t>ENTERPRISE SERVICE LEVEL AGREEMENT &amp; STANDARD OPERATING PROCEDURE</w:t>
      </w:r>
    </w:p>
    <w:p/>
    <w:p>
      <w:pPr>
        <w:pStyle w:val="Heading1"/>
      </w:pPr>
      <w:r>
        <w:rPr>
          <w:color w:val="1E3A8A"/>
        </w:rPr>
        <w:t>1. Document Header &amp;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QA-SOP-2026-016-COLD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September 15, 2026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Controlling Department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Global Quality Assurance, Life Sciences Regulatory Compliance, &amp; Cold Chain Logistics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Material Classification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Temperature-Sensitive Veterinary Biologics &amp; Pharmaceuticals (MARA-MATKL = VET_MED)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Target SAP Tables / Fields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MARA (MATNR, MATKL, TEMPB), LIPS (WERKS, LGORT), LIKP (LIFSK, WBSTK)</w:t>
            </w:r>
          </w:p>
        </w:tc>
      </w:tr>
    </w:tbl>
    <w:p/>
    <w:p>
      <w:pPr>
        <w:pStyle w:val="Heading1"/>
      </w:pPr>
      <w:r>
        <w:rPr>
          <w:color w:val="1E3A8A"/>
        </w:rPr>
        <w:t>2. Commercial Purpose &amp; Operational Context</w:t>
      </w:r>
    </w:p>
    <w:p>
      <w:r>
        <w:t>Establishes strict quality assurance mandates, continuous IoT data logger monitoring, and quarantine procedures for veterinary biologicals, injectable therapeutics, vaccines, and insulin requiring continuous refrigeration between 2.0°C and 8.0°C (35.6°F to 46.4°F). Preserves efficacy and patient safety against thermal degradation.</w:t>
      </w:r>
    </w:p>
    <w:p>
      <w:pPr>
        <w:pStyle w:val="Heading1"/>
      </w:pPr>
      <w:r>
        <w:rPr>
          <w:color w:val="1E3A8A"/>
        </w:rPr>
        <w:t>3. Key Definitions &amp; Operational Thresholds</w:t>
      </w:r>
    </w:p>
    <w:p>
      <w:r>
        <w:rPr>
          <w:b/>
        </w:rPr>
        <w:t xml:space="preserve">• Active Cold Chain Cargo: </w:t>
      </w:r>
      <w:r>
        <w:t>Veterinary medical substances marked with SAP temperature condition code '02' requiring active mechanical refrigeration.</w:t>
      </w:r>
    </w:p>
    <w:p>
      <w:r>
        <w:rPr>
          <w:b/>
        </w:rPr>
        <w:t xml:space="preserve">• Thermal Excursion: </w:t>
      </w:r>
      <w:r>
        <w:t>Any temperature reading exceeding 8.0°C or falling below 2.0°C recorded by NIST-calibrated continuous digital IoT data loggers.</w:t>
      </w:r>
    </w:p>
    <w:p>
      <w:r>
        <w:rPr>
          <w:b/>
        </w:rPr>
        <w:t xml:space="preserve">• SAP Quarantine Delivery Block 01: </w:t>
      </w:r>
      <w:r>
        <w:t>A systematic lock placed on SAP LIKP delivery documents preventing commercial release or financial invoice billing until QA audit approval.</w:t>
      </w:r>
    </w:p>
    <w:p>
      <w:pPr>
        <w:pStyle w:val="Heading1"/>
      </w:pPr>
      <w:r>
        <w:rPr>
          <w:color w:val="1E3A8A"/>
        </w:rPr>
        <w:t>4. Core Binding SLA / Policy Clauses</w:t>
      </w:r>
    </w:p>
    <w:p>
      <w:r>
        <w:rPr>
          <w:b/>
        </w:rPr>
        <w:t>4.1 Continuous Active Monitoring</w:t>
        <w:br/>
      </w:r>
      <w:r>
        <w:t>Reefer trailers and thermal containers must carry calibrated IoT cellular temperature sensors transmitting readings every fifteen (15) minutes to the AI Copilot telematics platform.</w:t>
      </w:r>
    </w:p>
    <w:p>
      <w:r>
        <w:rPr>
          <w:b/>
        </w:rPr>
        <w:t>4.2 Critical Thermal Breach Definition</w:t>
        <w:br/>
      </w:r>
      <w:r>
        <w:t>Any cumulative exposure above 8.0°C for greater than sixty (60) minutes, or any single transient spike above 15.0°C, constitutes an irreversible Critical Thermal Breach.</w:t>
      </w:r>
    </w:p>
    <w:p>
      <w:r>
        <w:rPr>
          <w:b/>
        </w:rPr>
        <w:t>4.3 Freeze Damage Zero-Tolerance</w:t>
        <w:br/>
      </w:r>
      <w:r>
        <w:t>Because freezing irreversibly denatures biological proteins, any temperature record falling below 0.0°C for more than fifteen (15) minutes requires immediate 100% batch condemnation.</w:t>
      </w:r>
    </w:p>
    <w:p>
      <w:r>
        <w:rPr>
          <w:b/>
        </w:rPr>
        <w:t>4.4 Mandatory Quarantine Diversion</w:t>
        <w:br/>
      </w:r>
      <w:r>
        <w:t>Upon thermal breach detection, the carrier must immediately halt transit and divert cargo to the nearest certified cold storage depot.</w:t>
      </w:r>
    </w:p>
    <w:p>
      <w:pPr>
        <w:pStyle w:val="Heading1"/>
      </w:pPr>
      <w:r>
        <w:rPr>
          <w:color w:val="1E3A8A"/>
        </w:rPr>
        <w:t>5. Financial Matrices, Penalties &amp; Liability Caps</w:t>
      </w:r>
    </w:p>
    <w:p>
      <w:r>
        <w:rPr>
          <w:b/>
        </w:rPr>
        <w:t xml:space="preserve">• Carrier Liability for Spoiled Cargo: </w:t>
      </w:r>
      <w:r>
        <w:t>Carrier liable for 100% of the invoice manufacturing cost of all condemned freight (MARA-NETPR * LIPS-LFIMG).</w:t>
      </w:r>
    </w:p>
    <w:p>
      <w:r>
        <w:rPr>
          <w:b/>
        </w:rPr>
        <w:t xml:space="preserve">• Replacement Freight Expedited Cost: </w:t>
      </w:r>
      <w:r>
        <w:t>Carrier at fault must fund priority air replacement freight up to $1,000.00 USD per clinical order.</w:t>
      </w:r>
    </w:p>
    <w:p>
      <w:r>
        <w:rPr>
          <w:b/>
        </w:rPr>
        <w:t xml:space="preserve">• Certified Disposal Fee: </w:t>
      </w:r>
      <w:r>
        <w:t>Hazardous biological disposal surcharge of $350.00 USD assessed against carrier if reefer unit mechanical failure caused excursion.</w:t>
      </w:r>
    </w:p>
    <w:p>
      <w:pPr>
        <w:pStyle w:val="Heading1"/>
      </w:pPr>
      <w:r>
        <w:rPr>
          <w:color w:val="1E3A8A"/>
        </w:rPr>
        <w:t>6. Exceptional Clauses &amp; Relief Criteria</w:t>
      </w:r>
    </w:p>
    <w:p>
      <w:r>
        <w:rPr>
          <w:b/>
        </w:rPr>
        <w:t xml:space="preserve">• Pre-Cooling Calibration Grace Period: </w:t>
      </w:r>
      <w:r>
        <w:t>Transient 15-minute thermal spikes during trailer door opening at loading dock are permissible if core probe remains &lt; 6.0°C.</w:t>
      </w:r>
    </w:p>
    <w:p>
      <w:r>
        <w:rPr>
          <w:b/>
        </w:rPr>
        <w:t xml:space="preserve">• Catastrophic Sensor Malfunction: </w:t>
      </w:r>
      <w:r>
        <w:t>If backup analog chemical phase-change indicator confirms no thaw, electronic false alarms may be overturned by QA Director.</w:t>
      </w:r>
    </w:p>
    <w:p>
      <w:pPr>
        <w:pStyle w:val="Heading1"/>
      </w:pPr>
      <w:r>
        <w:rPr>
          <w:color w:val="1E3A8A"/>
        </w:rPr>
        <w:t>7. Autonomous AI Enforcement &amp; System of Record Actions</w:t>
      </w:r>
    </w:p>
    <w:p>
      <w:r>
        <w:rPr>
          <w:b/>
        </w:rPr>
        <w:t xml:space="preserve">• IoT sensor reports &gt; 8.0°C for 60 minutes: </w:t>
      </w:r>
      <w:r>
        <w:t>AI Copilot instantly writes Delivery Block '01' into SAP LIKP, notifies consignee clinic of replacement shipment, and files carrier claim.</w:t>
      </w:r>
    </w:p>
    <w:p>
      <w:r>
        <w:rPr>
          <w:b/>
        </w:rPr>
        <w:t xml:space="preserve">• Carrier driver attempts delivery of breached lot: </w:t>
      </w:r>
      <w:r>
        <w:t>Consignee scanner rejects delivery barcode; goods diverted to QA quarantine storage.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