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HYPOALLERGENIC DIET CROSS-CONTAMINATION &amp; ALLERGEN ISOLATION SOP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QA-SOP-2026-019-HYPO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Clinical Nutrition Quality Assurance &amp; Allergen Control Operations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Material 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Hydrolyzed Protein Diets &amp; Elimination Trial Formulations (MARA-MATKL = VET_DIET)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MARA (MATNR, MAKTX, SPECIALTY_DIET_FLAG), LIPS (WERKS, LGORT), LIKP (VBELN)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Establishes operational and transportation safeguards to prevent environmental cross-contamination of hypoallergenic, hydrolyzed protein, and novel-antigen veterinary clinical diets. Patients consuming these formulations suffer severe anaphylactoid, dermatological, and gastrointestinal reactions if trace poultry, beef, or dairy proteins contaminate cargo.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Hydrolyzed Protein Diet: </w:t>
      </w:r>
      <w:r>
        <w:t>Specialized prescription nutrition where proteins are enzymatically broken down below 3,000 Daltons to prevent immune recognition by sensitized canine/feline patients.</w:t>
      </w:r>
    </w:p>
    <w:p>
      <w:r>
        <w:rPr>
          <w:b/>
        </w:rPr>
        <w:t xml:space="preserve">• Cross-Contact Contamination: </w:t>
      </w:r>
      <w:r>
        <w:t>The unintentional transfer of common dietary protein dust, animal dander, or feed residues from adjacent cargo into hypoallergenic packaging.</w:t>
      </w:r>
    </w:p>
    <w:p>
      <w:r>
        <w:rPr>
          <w:b/>
        </w:rPr>
        <w:t xml:space="preserve">• Poly-Barrier Shrink Overwrap: </w:t>
      </w:r>
      <w:r>
        <w:t>A continuous, heat-sealed 80-gauge linear low-density polyethylene wrap encasing the entire pallet.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Mandatory Pallet Barrier Wrapping</w:t>
        <w:br/>
      </w:r>
      <w:r>
        <w:t>All hypoallergenic clinical diets must be encapsulated in full 360-degree poly-barrier shrink film at the manufacturing plant before warehouse staging.</w:t>
      </w:r>
    </w:p>
    <w:p>
      <w:r>
        <w:rPr>
          <w:b/>
        </w:rPr>
        <w:t>4.2 Co-Loading Prohibitions</w:t>
        <w:br/>
      </w:r>
      <w:r>
        <w:t>Hydrolyzed protein pallets must NEVER be co-loaded in the same trailer compartment with open, torn, or bulk unsealed agricultural grains, meat meal, or standard livestock feeds.</w:t>
      </w:r>
    </w:p>
    <w:p>
      <w:r>
        <w:rPr>
          <w:b/>
        </w:rPr>
        <w:t>4.3 Torn Packaging Quarantine</w:t>
        <w:br/>
      </w:r>
      <w:r>
        <w:t>Any punctured or torn bag of hypoallergenic diet cannot be taped, resealed, or delivered to clinical customers. It must be immediately condemned.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Contaminated Lot Replacement Cost: </w:t>
      </w:r>
      <w:r>
        <w:t>Carrier or facility at fault pays 100% replacement cost plus expedited replacement freight.</w:t>
      </w:r>
    </w:p>
    <w:p>
      <w:r>
        <w:rPr>
          <w:b/>
        </w:rPr>
        <w:t xml:space="preserve">• Veterinary Patient Clinical Trial Indemnity: </w:t>
      </w:r>
      <w:r>
        <w:t>Up to $1,000.00 USD reimbursement for diagnostic allergy re-testing if contaminated food resets patient clinical trial.</w:t>
      </w:r>
    </w:p>
    <w:p>
      <w:r>
        <w:rPr>
          <w:b/>
        </w:rPr>
        <w:t xml:space="preserve">• Restocking Surcharge: </w:t>
      </w:r>
      <w:r>
        <w:t>Zero restocking fees for clinics returning suspected cross-contact product.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Factory Sealed Metal Cans: </w:t>
      </w:r>
      <w:r>
        <w:t>Hermetically sealed wet canned hypoallergenic formulations are exempt from ambient dust cross-contact restrictions.</w:t>
      </w:r>
    </w:p>
    <w:p>
      <w:r>
        <w:rPr>
          <w:b/>
        </w:rPr>
        <w:t xml:space="preserve">• Dedicated Clean Dry Van Certification: </w:t>
      </w:r>
      <w:r>
        <w:t>Trailers presenting certified wash-out documentation prior to loading are exempt from secondary pallet shrouding.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Dock intake flags torn hypoallergenic bag: </w:t>
      </w:r>
      <w:r>
        <w:t>Copilot immediately cancels billing line item in SAP VBRP, triggers scrap order in SAP MM, and generates hotshot reshipment.</w:t>
      </w:r>
    </w:p>
    <w:p>
      <w:r>
        <w:rPr>
          <w:b/>
        </w:rPr>
        <w:t xml:space="preserve">• Trailer inspection reports livestock feed co-loading: </w:t>
      </w:r>
      <w:r>
        <w:t>Entire shipment placed on SAP QA Hold '01' pending ELISA protein residue swab testing.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