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GULF COAST &amp; SOUTHEAST HURRICANE EMERGENCY ACTION PLAN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WTH-SOP-2026-003-GULF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Enterprise Emergency Management, Maritime Logistics, &amp; Southeast Operations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Geographic Region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Southeast &amp; Gulf Coast (Atlanta PL01 servicing GA, FL, SC, NC, AL, MS)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VTTK (ROUTE, TPLST), LIKP (WERKS = 'PL01', VSTEL = 'SH01'), VBAK (KUNNR)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Governs preemptive supply chain adjustments, coastal freight embargoes, storm surge asset protections, and post-landfall relief operations for tropical storms and Category 1 through 5 hurricanes impacting the Gulf Coast and Southeastern seaboard. Balances life-safety mandatory evacuations with critical animal hospital disaster supplies.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NHC Hurricane Warning (36h Lead): </w:t>
      </w:r>
      <w:r>
        <w:t>National Hurricane Center notification that hurricane-force winds (&gt;= 119 km/h / 74 mph) are expected within coastal territory within 36 hours.</w:t>
      </w:r>
    </w:p>
    <w:p>
      <w:r>
        <w:rPr>
          <w:b/>
        </w:rPr>
        <w:t xml:space="preserve">• Preemptive Advance Fulfillment (PAF): </w:t>
      </w:r>
      <w:r>
        <w:t>The automated advance shipment of 14 to 21 days of critical veterinary diets dispatched 72 hours prior to forecast storm landfall.</w:t>
      </w:r>
    </w:p>
    <w:p>
      <w:r>
        <w:rPr>
          <w:b/>
        </w:rPr>
        <w:t xml:space="preserve">• Coastal Transit Embargo: </w:t>
      </w:r>
      <w:r>
        <w:t>Total cessation of commercial freight dispatches into mandatory coastal evacuation zones twenty-four (24) hours prior to projected landfall.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Preemptive Order Acceleration</w:t>
        <w:br/>
      </w:r>
      <w:r>
        <w:t>Upon issuance of a 72-hour Hurricane Watch, the AI Copilot autonomously identifies all partner clinics in the projected cone of uncertainty and releases advance replenish orders from Atlanta PL01.</w:t>
      </w:r>
    </w:p>
    <w:p>
      <w:r>
        <w:rPr>
          <w:b/>
        </w:rPr>
        <w:t>4.2 Mandatory 24-Hour Embargo</w:t>
        <w:br/>
      </w:r>
      <w:r>
        <w:t>Twenty-four (24) hours prior to forecast landfall, all inbound freight movements into the evacuation zone are halted to ensure highways remain clear for civilian evacuation.</w:t>
      </w:r>
    </w:p>
    <w:p>
      <w:r>
        <w:rPr>
          <w:b/>
        </w:rPr>
        <w:t>4.3 State of Emergency SLA Immunity</w:t>
        <w:br/>
      </w:r>
      <w:r>
        <w:t>All SLA delivery mandates, delay penalties, and dock receiving rules are suspended 100% across the affected geographic region upon official gubernatorial declaration of state of emergency.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Hurricane Force Majeure Waiver: </w:t>
      </w:r>
      <w:r>
        <w:t>Total 100% waiver of all SLA delay penalties throughout the state of emergency plus seventy-two (72) hours post-storm recovery.</w:t>
      </w:r>
    </w:p>
    <w:p>
      <w:r>
        <w:rPr>
          <w:b/>
        </w:rPr>
        <w:t xml:space="preserve">• Emergency Advance Order Freight Subsidy: </w:t>
      </w:r>
      <w:r>
        <w:t>Enterprise covers 100% of expedited linehaul freight surcharges for advance disaster buffer stock dispatched to clinics.</w:t>
      </w:r>
    </w:p>
    <w:p>
      <w:r>
        <w:rPr>
          <w:b/>
        </w:rPr>
        <w:t xml:space="preserve">• Storm Surge Product Loss: </w:t>
      </w:r>
      <w:r>
        <w:t>Freight destroyed by storm surge inundation covered under enterprise global marine cargo casualty insurance policy.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Official Post-Landfall Relief Convoy: </w:t>
      </w:r>
      <w:r>
        <w:t>Carriers operating authorized humanitarian relief convoys under state police escort are exempt from curfew restrictions.</w:t>
      </w:r>
    </w:p>
    <w:p>
      <w:r>
        <w:rPr>
          <w:b/>
        </w:rPr>
        <w:t xml:space="preserve">• False Alarm / Dissipating Storm: </w:t>
      </w:r>
      <w:r>
        <w:t>If storm veers out to sea or drops below tropical storm strength, standard transit operations and SLA rules resume within 24 hours.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NHC forecasts Category 1+ landfall within 72 hours: </w:t>
      </w:r>
      <w:r>
        <w:t>Copilot triggers Preemptive Advance Fulfillment orders in SAP, reserves dedicated reefer capacity at Atlanta PL01, and issues clinic advisories.</w:t>
      </w:r>
    </w:p>
    <w:p>
      <w:r>
        <w:rPr>
          <w:b/>
        </w:rPr>
        <w:t xml:space="preserve">• Gubernatorial State of Emergency signed: </w:t>
      </w:r>
      <w:r>
        <w:t>System logs automatic blanket Force Majeure immunity in SAP for all affected ZIP codes.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