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CARRIER CHARGEBACK DISPUTE RESOLUTION &amp; AUDIT APPEAL PROCEDURE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MVA-ADD-2026-020-DISP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Freight Audit, Carrier Relations, Legal Counsel, &amp; Accounts Payable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Contractual Scope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All Commercial Freight Carriers Subject to Autonomous AI Chargebacks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LFA1 (LIFNR), BKPF (BELNR, AWKEY), BSEG (WRBTR, SHKZG), VTTK (TKNUM)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a transparent, legally enforceable, and rapid dispute resolution procedure providing motor carriers due process to challenge automated AI-generated delay penalties, blind tracking fees, or detention deductions. Guarantees fair adjudication, electronic evidence submission, and prompt refunding of overturned deductions.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AI Freight Chargeback: </w:t>
      </w:r>
      <w:r>
        <w:t>An automated deduction executed in SAP FI/CO by the AI Logistics Copilot against carrier payable invoices for documented transit failures.</w:t>
      </w:r>
    </w:p>
    <w:p>
      <w:r>
        <w:rPr>
          <w:b/>
        </w:rPr>
        <w:t xml:space="preserve">• Dispute Filing Window: </w:t>
      </w:r>
      <w:r>
        <w:t>A strict thirty (30) calendar day window from the date of SAP deduction remittance advice within which carrier must submit electronic rebuttal.</w:t>
      </w:r>
    </w:p>
    <w:p>
      <w:r>
        <w:rPr>
          <w:b/>
        </w:rPr>
        <w:t xml:space="preserve">• Certified Telematics Evidence Dossier: </w:t>
      </w:r>
      <w:r>
        <w:t>Electronic submission of unedited ELD GPS traces, engine telematics, official police reports, or DOT road closure notices.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Right to Electronic Appeal</w:t>
        <w:br/>
      </w:r>
      <w:r>
        <w:t>Carriers maintain the contractual right to challenge any autonomous penalty or chargeback by filing an appeal through the Carrier Web Portal within thirty (30) calendar days.</w:t>
      </w:r>
    </w:p>
    <w:p>
      <w:r>
        <w:rPr>
          <w:b/>
        </w:rPr>
        <w:t>4.2 Mandatory Evidentiary Standard</w:t>
        <w:br/>
      </w:r>
      <w:r>
        <w:t>Appeals must be accompanied by raw, unedited telematics data (ELD logs, GPS pings at 15-min intervals) demonstrating driver diligence, unannounced road blockage, or consignee default.</w:t>
      </w:r>
    </w:p>
    <w:p>
      <w:r>
        <w:rPr>
          <w:b/>
        </w:rPr>
        <w:t>4.3 Ten-Day Adjudication Mandate</w:t>
        <w:br/>
      </w:r>
      <w:r>
        <w:t>The enterprise Freight Audit Committee, supported by the AI Copilot Audit Panel, must adjudicate and render a binding decision within ten (10) business days of appeal submission.</w:t>
      </w:r>
    </w:p>
    <w:p>
      <w:r>
        <w:rPr>
          <w:b/>
        </w:rPr>
        <w:t>4.4 Immediate Credit Execution</w:t>
        <w:br/>
      </w:r>
      <w:r>
        <w:t>If an appeal is upheld, the full disputed amount will be credited back to the carrier's account in the next weekly SAP FI payment run without interest or penalty.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Dispute Appeal Filing Fee: </w:t>
      </w:r>
      <w:r>
        <w:t>$0.00 USD (No cost to file legitimate contractual disputes).</w:t>
      </w:r>
    </w:p>
    <w:p>
      <w:r>
        <w:rPr>
          <w:b/>
        </w:rPr>
        <w:t xml:space="preserve">• Frivolous Dispute Administrative Fee: </w:t>
      </w:r>
      <w:r>
        <w:t>$100.00 USD assessed if carrier submits repeated disputes without supporting telematics evidence.</w:t>
      </w:r>
    </w:p>
    <w:p>
      <w:r>
        <w:rPr>
          <w:b/>
        </w:rPr>
        <w:t xml:space="preserve">• Prompt Refund Guarantee: </w:t>
      </w:r>
      <w:r>
        <w:t>Overturned chargebacks paid within seven (7) business days via direct electronic funds transfer (EFT).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Untimely Dispute Submission: </w:t>
      </w:r>
      <w:r>
        <w:t>Disputes submitted past thirty (30) calendar days are barred by contractual limitation; deduction becomes final.</w:t>
      </w:r>
    </w:p>
    <w:p>
      <w:r>
        <w:rPr>
          <w:b/>
        </w:rPr>
        <w:t xml:space="preserve">• Carrier Concealment of Telematics: </w:t>
      </w:r>
      <w:r>
        <w:t>Failure to provide requested ELD logs within 5 business days of request results in summary dismissal of appeal.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Carrier submits dispute via portal with ELD trace: </w:t>
      </w:r>
      <w:r>
        <w:t>Copilot ingest dispute payload, compares against historical weather and road speed databases, and prepares recommendation for Auditor.</w:t>
      </w:r>
    </w:p>
    <w:p>
      <w:r>
        <w:rPr>
          <w:b/>
        </w:rPr>
        <w:t xml:space="preserve">• Dispute approved by Freight Audit Lead: </w:t>
      </w:r>
      <w:r>
        <w:t>Autonomous posting of SAP FI reversal credit memo (Document Type 'KG') crediting carrier vendor balance.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