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VENDOR CONTRACT ADDENDUM: SEVERE WEATHER LIABILITY WAIVER &amp; FORCE MAJEURE DECLARATION</w:t>
      </w:r>
    </w:p>
    <w:p>
      <w:pPr>
        <w:pStyle w:val="Heading1"/>
      </w:pPr>
      <w:r>
        <w:t>1. FORCE MAJEURE QUALIFYING CONDITIONS</w:t>
      </w:r>
    </w:p>
    <w:p>
      <w:r>
        <w:t>A 3PL carrier is eligible for a 72-hour delay liability waiver when transit routes intersect an OpenWeather API verified Level 4 or Level 5 meteorological event (hurricane, blizzard, severe flood warning).</w:t>
      </w:r>
    </w:p>
    <w:p>
      <w:pPr>
        <w:pStyle w:val="Heading1"/>
      </w:pPr>
      <w:r>
        <w:t>2. MANDATORY 12-HOUR ADVANCE NOTICE</w:t>
      </w:r>
    </w:p>
    <w:p>
      <w:r>
        <w:t>To maintain Force Majeure protection, the carrier dispatch must transmit electronic delay notification to the Enterprise AI Copilot at least twelve (12) hours prior to the Promised Delivery Date.</w:t>
      </w:r>
    </w:p>
    <w:p>
      <w:pPr>
        <w:pStyle w:val="Heading1"/>
      </w:pPr>
      <w:r>
        <w:t>3. TELEMATICS INTEGRITY REQUIREMENT</w:t>
      </w:r>
    </w:p>
    <w:p>
      <w:r>
        <w:t>Force Majeure is automatically voided if carrier telematics drop offline for &gt;12 hours or if the carrier refuses mandatory intermodal rail diversion.</w:t>
      </w:r>
    </w:p>
    <w:p>
      <w:r>
        <w:rPr>
          <w:b/>
          <w:color w:val="B40000"/>
        </w:rPr>
        <w:br/>
        <w:t>[HARMONIZATION AMENDMENT - CONDITION PRECEDENT COMPLIANCE]:</w:t>
        <w:br/>
        <w:t>Per UCC § 2-615 and ICC Force Majeure 2020 standards, any claim of severe weather or Act of God immunity is STRICTLY CONDITIONAL upon the carrier having transmitted electronic delay notification at least twelve (12) hours prior to the Promised Delivery Date (PDD) per SLA-LOG-VNS-0023. Failure to provide timely notice constitutes a failure to mitigate and forfeits all penalty waivers.</w:t>
      </w:r>
    </w:p>
    <w:p>
      <w:r>
        <w:rPr>
          <w:b/>
          <w:color w:val="B40000"/>
        </w:rPr>
        <w:br/>
        <w:t>[HARMONIZATION AMENDMENT - CONDITION PRECEDENT COMPLIANCE]:</w:t>
        <w:br/>
        <w:t>Per UCC § 2-615 and ICC Force Majeure 2020 standards, any claim of severe weather or Act of God immunity is STRICTLY CONDITIONAL upon the carrier having transmitted electronic delay notification at least twelve (12) hours prior to the Promised Delivery Date (PDD) per SLA-LOG-VNS-0023. Failure to provide timely notice constitutes a failure to mitigate and forfeits all penalty waivers.</w:t>
      </w:r>
    </w:p>
    <w:p>
      <w:r>
        <w:rPr>
          <w:b/>
          <w:color w:val="B40000"/>
        </w:rPr>
        <w:br/>
        <w:t>[HARMONIZATION AMENDMENT - CONDITION PRECEDENT COMPLIANCE]:</w:t>
        <w:br/>
        <w:t>Per UCC § 2-615 and ICC Force Majeure 2020 standards, any claim of severe weather or Act of God immunity is STRICTLY CONDITIONAL upon the carrier having transmitted electronic delay notification at least twelve (12) hours prior to the Promised Delivery Date (PDD) per SLA-LOG-VNS-0023. Failure to provide timely notice constitutes a failure to mitigate and forfeits all penalty waivers.</w:t>
      </w:r>
    </w:p>
    <w:p>
      <w:r>
        <w:rPr>
          <w:b/>
          <w:color w:val="B40000"/>
        </w:rPr>
        <w:br/>
        <w:t>[HARMONIZATION AMENDMENT - CONDITION PRECEDENT COMPLIANCE]:</w:t>
        <w:br/>
        <w:t>Per UCC § 2-615 and ICC Force Majeure 2020 standards, any claim of severe weather or Act of God immunity is STRICTLY CONDITIONAL upon the carrier having transmitted electronic delay notification at least twelve (12) hours prior to the Promised Delivery Date (PDD) per SLA-LOG-VNS-0023. Failure to provide timely notice constitutes a failure to mitigate and forfeits all penalty waivers.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