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6AE19A" wp14:paraId="7124D09D" wp14:textId="7073BAEA">
      <w:pPr>
        <w:pStyle w:val="Heading1"/>
        <w:shd w:val="clear" w:color="auto" w:fill="FDFCFC"/>
        <w:spacing w:before="360" w:beforeAutospacing="off" w:after="240" w:afterAutospacing="off" w:line="420" w:lineRule="auto"/>
      </w:pPr>
      <w:r w:rsidRPr="3D6AE19A" w:rsidR="234A67D7">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3D6AE19A" wp14:paraId="2F0D4924" wp14:textId="3183D5D5">
      <w:pPr>
        <w:pStyle w:val="Heading2"/>
        <w:shd w:val="clear" w:color="auto" w:fill="FDFCFC"/>
        <w:spacing w:before="0" w:beforeAutospacing="off" w:after="180" w:afterAutospacing="off" w:line="420" w:lineRule="auto"/>
      </w:pPr>
      <w:r w:rsidRPr="3D6AE19A" w:rsidR="234A67D7">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3D6AE19A" wp14:paraId="6DEC30E5" wp14:textId="0C896DB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Document Title: Autonomous Financial Mitigation &amp; Agentic SLA Preservation Protocol</w:t>
      </w:r>
    </w:p>
    <w:p xmlns:wp14="http://schemas.microsoft.com/office/word/2010/wordml" w:rsidP="3D6AE19A" wp14:paraId="30FF5BCD" wp14:textId="5522D35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Document ID: SLA-LOG-VNS-0027</w:t>
      </w:r>
    </w:p>
    <w:p xmlns:wp14="http://schemas.microsoft.com/office/word/2010/wordml" w:rsidP="3D6AE19A" wp14:paraId="29A3CE43" wp14:textId="5E55D93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3D6AE19A" wp14:paraId="1B52D7EB" wp14:textId="07EE7CF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AI Logistics Automation, &amp; Finance</w:t>
      </w:r>
    </w:p>
    <w:p xmlns:wp14="http://schemas.microsoft.com/office/word/2010/wordml" w:rsidP="3D6AE19A" wp14:paraId="315DF90D" wp14:textId="1CD4C6C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3D6AE19A" wp14:paraId="6053C231" wp14:textId="7CFA8647">
      <w:pPr>
        <w:pStyle w:val="Heading2"/>
        <w:shd w:val="clear" w:color="auto" w:fill="FDFCFC"/>
        <w:spacing w:before="360" w:beforeAutospacing="off" w:after="180" w:afterAutospacing="off" w:line="420" w:lineRule="auto"/>
      </w:pPr>
      <w:r w:rsidRPr="3D6AE19A" w:rsidR="234A67D7">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3D6AE19A" wp14:paraId="4575A23B" wp14:textId="179095C3">
      <w:pPr>
        <w:shd w:val="clear" w:color="auto" w:fill="FDFCFC"/>
        <w:spacing w:before="0" w:beforeAutospacing="off" w:after="0" w:afterAutospacing="off"/>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defines the boundaries of autonomous financial decision-making granted to the enterprise AI architecture. In the high-stakes transit of medical-grade veterinary nutrition, reactive management of delayed freight often results in severe financial penalties, product spoilage, and degraded clinical patient care. This document authorizes preemptive, algorithmic financial intervention. By empowering the AI Logistics Copilot to independently authorize emergency routing expenditures up to a strict financial threshold, the Enterprise ensures immediate, zero-latency mitigation of high-probability delays, effectively buying down the risk of larger, catastrophic SLA penalties.</w:t>
      </w:r>
    </w:p>
    <w:p xmlns:wp14="http://schemas.microsoft.com/office/word/2010/wordml" w:rsidP="3D6AE19A" wp14:paraId="7C9F6864" wp14:textId="64383296">
      <w:pPr>
        <w:pStyle w:val="Heading2"/>
        <w:shd w:val="clear" w:color="auto" w:fill="FDFCFC"/>
        <w:spacing w:before="360" w:beforeAutospacing="off" w:after="180" w:afterAutospacing="off" w:line="420" w:lineRule="auto"/>
      </w:pPr>
      <w:r w:rsidRPr="3D6AE19A" w:rsidR="234A67D7">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3D6AE19A" wp14:paraId="679622A2" wp14:textId="2F84269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ML Delay Probability: A dynamic, real-time risk metric generated by XGBoost machine learning models, representing the statistical likelihood that a specific shipment will fail to meet its SAP Promised Delivery Date (PDD).</w:t>
      </w:r>
    </w:p>
    <w:p xmlns:wp14="http://schemas.microsoft.com/office/word/2010/wordml" w:rsidP="3D6AE19A" wp14:paraId="2DE4ABEA" wp14:textId="746B0950">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Revenue at Risk: A calculated financial exposure metric combining the total gross invoice value of the freight (SAP VBRK/VBRP) plus the specific clinical SLA penalty exposure (e.g., Platinum $500/day, Gold 5% daily, or Expedited Rush failure).</w:t>
      </w:r>
    </w:p>
    <w:p xmlns:wp14="http://schemas.microsoft.com/office/word/2010/wordml" w:rsidP="3D6AE19A" wp14:paraId="5A1F8CD2" wp14:textId="58C1DFF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Agentic Auto-Approval: The legally binding, machine-driven authorization and release of enterprise capital without human intervention or manual cost-center approval routing.</w:t>
      </w:r>
    </w:p>
    <w:p xmlns:wp14="http://schemas.microsoft.com/office/word/2010/wordml" w:rsidP="3D6AE19A" wp14:paraId="1DE9C470" wp14:textId="220C3B7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Expedited Routing: Emergency logistical interventions, including but not limited to authorizing team drivers, upgrading from standard LTL to dedicated Sprinter van, or paying premium toll/routing accessorials.</w:t>
      </w:r>
    </w:p>
    <w:p xmlns:wp14="http://schemas.microsoft.com/office/word/2010/wordml" w:rsidP="3D6AE19A" wp14:paraId="380EA4F3" wp14:textId="0F68A41A">
      <w:pPr>
        <w:pStyle w:val="Heading2"/>
        <w:shd w:val="clear" w:color="auto" w:fill="FDFCFC"/>
        <w:spacing w:before="360" w:beforeAutospacing="off" w:after="180" w:afterAutospacing="off" w:line="420" w:lineRule="auto"/>
      </w:pPr>
      <w:r w:rsidRPr="3D6AE19A" w:rsidR="234A67D7">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3D6AE19A" wp14:paraId="0144F25A" wp14:textId="3093CB34">
      <w:pPr>
        <w:shd w:val="clear" w:color="auto" w:fill="FDFCFC"/>
        <w:spacing w:before="0" w:beforeAutospacing="off" w:after="0" w:afterAutospacing="off" w:line="360" w:lineRule="auto"/>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4.1. The Autonomous Mitigation Threshold: The AI Logistics Copilot is officially granted fiduciary authority to intervene in active transits whenever two simultaneous conditions are met: (1) The ML Delay Probability exceeds eighty-five percent (85%), and (2) The calculated Revenue at Risk strictly exceeds $500.00 USD.</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4.2. Mandatory Carrier Compliance: Contracted Third-Party Logistics ("3PL") Carriers must integrate with the Enterprise API. When the Copilot issues an automated authorization for Expedited Routing (e.g., authorizing a team-driver premium), the Carrier is legally bound to accept the financial override and immediately execute the expedited operational plan.</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4.3. Preservation of Clinical SLA: The primary objective of the Agentic Auto-Approval is the preservation of the consignee's delivery window. The intervention must be calculated to successfully land the freight at the veterinary clinic before the expiration of the standard Grace Period, thereby nullifying the threatened SLA penalty.</w:t>
      </w:r>
    </w:p>
    <w:p xmlns:wp14="http://schemas.microsoft.com/office/word/2010/wordml" w:rsidP="3D6AE19A" wp14:paraId="4C73311B" wp14:textId="0BF16EE1">
      <w:pPr>
        <w:pStyle w:val="Heading2"/>
        <w:shd w:val="clear" w:color="auto" w:fill="FDFCFC"/>
        <w:spacing w:before="360" w:beforeAutospacing="off" w:after="180" w:afterAutospacing="off" w:line="420" w:lineRule="auto"/>
      </w:pPr>
      <w:r w:rsidRPr="3D6AE19A" w:rsidR="234A67D7">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3D6AE19A" wp14:paraId="596FC602" wp14:textId="1DF532A5">
      <w:pPr>
        <w:shd w:val="clear" w:color="auto" w:fill="FDFCFC"/>
        <w:spacing w:before="0" w:beforeAutospacing="off" w:after="0" w:afterAutospacing="off" w:line="360" w:lineRule="auto"/>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5.1. The $500.00 USD Autonomous Spending Limit: The AI Logistics Copilot is strictly authorized to spend up to, but not exceeding, $500.00 USD per unique shipment to execute Expedited Routing and save the SLA.</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5.2. Post-Incident Liability Allocation: The initial $500.00 USD expenditure is funded by the Enterprise to secure immediate transit. However, post-delivery, the Copilot will assign ultimate financial liability based on fault:</w:t>
      </w:r>
    </w:p>
    <w:p xmlns:wp14="http://schemas.microsoft.com/office/word/2010/wordml" w:rsidP="3D6AE19A" wp14:paraId="4DAB408E" wp14:textId="6125ABFE">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Carrier Fault: If the &gt;85% delay probability was caused by Carrier negligence (e.g., breakdown, missed dispatch), the Copilot will automatically charge back the expended mitigation cost (up to $500) against the Carrier's SAP Freight Settlement Invoice.</w:t>
      </w:r>
    </w:p>
    <w:p xmlns:wp14="http://schemas.microsoft.com/office/word/2010/wordml" w:rsidP="3D6AE19A" wp14:paraId="1CE81559" wp14:textId="7BFF96A5">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No-Fault / Weather: If the delay was caused by external factors (e.g., traffic incident, unpredicted weather not reaching Force Majeure thresholds), the Enterprise absorbs the mitigation cost as a strategic operational expense, sheltering the Carrier from penalties.</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5.3. Abuse of Automated Funds: Any Carrier found manipulating API check-in data to artificially inflate the ML Delay Probability in order to trigger the $500.00 Enterprise subsidy will face immediate contract termination and a $10,000 fraud penalty.</w:t>
      </w:r>
    </w:p>
    <w:p xmlns:wp14="http://schemas.microsoft.com/office/word/2010/wordml" w:rsidP="3D6AE19A" wp14:paraId="08420FBE" wp14:textId="169A8787">
      <w:pPr>
        <w:pStyle w:val="Heading2"/>
        <w:shd w:val="clear" w:color="auto" w:fill="FDFCFC"/>
        <w:spacing w:before="360" w:beforeAutospacing="off" w:after="180" w:afterAutospacing="off" w:line="420" w:lineRule="auto"/>
      </w:pPr>
      <w:r w:rsidRPr="3D6AE19A" w:rsidR="234A67D7">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3D6AE19A" wp14:paraId="6120B2DF" wp14:textId="0C442609">
      <w:pPr>
        <w:shd w:val="clear" w:color="auto" w:fill="FDFCFC"/>
        <w:spacing w:before="0" w:beforeAutospacing="off" w:after="0" w:afterAutospacing="off" w:line="360" w:lineRule="auto"/>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6.1. Continuous Risk Calculation: The Copilot’s XGBoost engine continuously aggregates FourKites/project44 telematics, OpenWeather API data, and DOT highway speeds, mapping them against the SAP PDD (VTTK) to generate a live ML Delay Probability score every 10 minutes.</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6.2. Revenue Exposure Assessment: Simultaneously, the Copilot’s LangGraph nodes query the SAP Customer Master (KNVV) to determine the clinic's SLA tier (Platinum, Gold, etc.) and calculate the exact Revenue at Risk based on the VBRK invoice value.</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6.3. Zero-Touch Financial Execution: Upon breaching the dual threshold (&gt;85% probability AND &gt;$500 at risk), the Copilot's LLM reasoning engine autonomously queries carrier spot-rates. It selects the optimal routing upgrade, injects a pre-approved Purchase Order (PO) modification directly into SAP Transportation Management (SAP TM), and transmits an EDI 204 update to the Carrier legally binding the new rate.</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6.4. SLA Audit Logging: The Copilot logs the exact algorithmic rationale, the variables that triggered the 85% probability, and the SAP PO authorization timestamp into an immutable audit table for subsequent quarterly financial review by the Director of Supply Chain.</w:t>
      </w:r>
    </w:p>
    <w:p xmlns:wp14="http://schemas.microsoft.com/office/word/2010/wordml" w:rsidP="3D6AE19A" wp14:paraId="4850012C" wp14:textId="517337FA">
      <w:pPr>
        <w:pStyle w:val="Heading2"/>
        <w:shd w:val="clear" w:color="auto" w:fill="FDFCFC"/>
        <w:spacing w:before="360" w:beforeAutospacing="off" w:after="180" w:afterAutospacing="off" w:line="420" w:lineRule="auto"/>
      </w:pPr>
      <w:r w:rsidRPr="3D6AE19A" w:rsidR="234A67D7">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3D6AE19A" wp14:paraId="50338AE1" wp14:textId="008866D2">
      <w:pPr>
        <w:shd w:val="clear" w:color="auto" w:fill="FDFCFC"/>
        <w:spacing w:before="0" w:beforeAutospacing="off" w:after="0" w:afterAutospacing="off" w:line="360" w:lineRule="auto"/>
      </w:pP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7.1. The Escalation Exception (&gt; $500 Required): The AI Logistics Copilot’s autonomous authority is absolutely capped at $500.00 USD. If the Copilot calculates that mitigating the delay will cost $501.00 or more (e.g., requiring a chartered aircraft for a cross-country rescue), the Agentic Auto-Approval is hard-blocked.</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7.2. Automated Human Escalation: In scenarios where mitigation exceeds the $500 threshold, the Copilot will immediately suspend its autonomous spending script and execute a high-priority "Approval Workflow Escalation." It will package the risk data, alternative routing costs, and clinic tier information, instantly routing a push notification to the on-call Regional Supply Chain Director for manual financial override.</w:t>
      </w:r>
      <w:r>
        <w:br/>
      </w:r>
      <w:r w:rsidRPr="3D6AE19A" w:rsidR="234A67D7">
        <w:rPr>
          <w:rFonts w:ascii="Times New Roman" w:hAnsi="Times New Roman" w:eastAsia="Times New Roman" w:cs="Times New Roman"/>
          <w:b w:val="0"/>
          <w:bCs w:val="0"/>
          <w:i w:val="0"/>
          <w:iCs w:val="0"/>
          <w:caps w:val="0"/>
          <w:smallCaps w:val="0"/>
          <w:noProof w:val="0"/>
          <w:color w:val="1F1F1F"/>
          <w:sz w:val="24"/>
          <w:szCs w:val="24"/>
          <w:lang w:val="en-US"/>
        </w:rPr>
        <w:t>7.3. "Ghost Data" Liability: If the Copilot executes a $500 Agentic Auto-Approval, but post-delivery audits reveal the &gt;85% ML Delay Probability was triggered by the Carrier failing to transmit EDI location updates (creating a "ghost" delay where the truck was actually on time), the Carrier will be penalized for the erroneous system trigger and charged the $500.00 mitigation fee.</w:t>
      </w:r>
    </w:p>
    <w:p xmlns:wp14="http://schemas.microsoft.com/office/word/2010/wordml" wp14:paraId="2C078E63" wp14:textId="39F5A9F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cdb3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4da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cd1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3C6532"/>
    <w:rsid w:val="053C6532"/>
    <w:rsid w:val="234A67D7"/>
    <w:rsid w:val="3D6AE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3619"/>
  <w15:chartTrackingRefBased/>
  <w15:docId w15:val="{BDFAE957-1BAF-4D6E-AC9C-68E9D71C94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D6AE19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D6AE19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D6AE19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1f5bb0aef4a41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2026-08-11T11:07:02.7677182Z</dcterms:created>
  <dcterms:modified xsi:type="dcterms:W3CDTF">2026-08-11T11:07:49.9042657Z</dcterms:modified>
  <dc:creator>SATHISH S</dc:creator>
  <lastModifiedBy>SATHISH S</lastModifiedBy>
</coreProperties>
</file>