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68B3DF" wp14:paraId="61E534C0" wp14:textId="073A4804">
      <w:pPr>
        <w:pStyle w:val="Heading1"/>
        <w:shd w:val="clear" w:color="auto" w:fill="FDFCFC"/>
        <w:spacing w:before="360" w:beforeAutospacing="off" w:after="24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6768B3DF" wp14:paraId="1CE7160B" wp14:textId="5660DDF4">
      <w:pPr>
        <w:pStyle w:val="Heading2"/>
        <w:shd w:val="clear" w:color="auto" w:fill="FDFCFC"/>
        <w:spacing w:before="0" w:beforeAutospacing="off" w:after="18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6768B3DF" wp14:paraId="61A8BE60" wp14:textId="6B2E426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Document Title: Emergency Cross-Docking &amp; Temperature Integrity Preservation Protocol</w:t>
      </w:r>
    </w:p>
    <w:p xmlns:wp14="http://schemas.microsoft.com/office/word/2010/wordml" w:rsidP="6768B3DF" wp14:paraId="5DB7F69E" wp14:textId="44A341D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Document ID: SLA-LOG-VNS-0026</w:t>
      </w:r>
    </w:p>
    <w:p xmlns:wp14="http://schemas.microsoft.com/office/word/2010/wordml" w:rsidP="6768B3DF" wp14:paraId="42943EF6" wp14:textId="6527770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6768B3DF" wp14:paraId="2983C12F" wp14:textId="4D97E42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Transport Quality Assurance (QA), &amp; Asset Recovery</w:t>
      </w:r>
    </w:p>
    <w:p xmlns:wp14="http://schemas.microsoft.com/office/word/2010/wordml" w:rsidP="6768B3DF" wp14:paraId="10CC95D9" wp14:textId="4C25F827">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6768B3DF" wp14:paraId="452FD254" wp14:textId="320F60D5">
      <w:pPr>
        <w:pStyle w:val="Heading2"/>
        <w:shd w:val="clear" w:color="auto" w:fill="FDFCFC"/>
        <w:spacing w:before="360" w:beforeAutospacing="off" w:after="18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6768B3DF" wp14:paraId="0F90F136" wp14:textId="4C36A24D">
      <w:pPr>
        <w:shd w:val="clear" w:color="auto" w:fill="FDFCFC"/>
        <w:spacing w:before="0" w:beforeAutospacing="off" w:after="0" w:afterAutospacing="off"/>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dictates the mandatory emergency contingency protocols in the event of a severe mechanical failure during the transit of medical-grade veterinary nutrition. Veterinary diets are highly susceptible to environmental degradation, moisture ingress, and thermal shock when trapped inside a disabled or "dead" trailer. To prevent catastrophic product spoilage and subsequent animal health crises, this document legally compels Third-Party Logistics ("3PL") Carriers to execute an immediate, Carrier-funded cross-docking operation to secure the freight within a climate-monitored facility if their equipment cannot be repaired within a strict 24-hour window.</w:t>
      </w:r>
    </w:p>
    <w:p xmlns:wp14="http://schemas.microsoft.com/office/word/2010/wordml" w:rsidP="6768B3DF" wp14:paraId="11BBD646" wp14:textId="65314344">
      <w:pPr>
        <w:pStyle w:val="Heading2"/>
        <w:shd w:val="clear" w:color="auto" w:fill="FDFCFC"/>
        <w:spacing w:before="360" w:beforeAutospacing="off" w:after="18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6768B3DF" wp14:paraId="78F09C32" wp14:textId="502C528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Catastrophic Equipment Failure (CEF): A mechanical breakdown of the tractor or trailer refrigeration unit (reefer) that physically prevents the continuation of transit and cannot be successfully repaired on-site within twenty-four (24) hours.</w:t>
      </w:r>
    </w:p>
    <w:p xmlns:wp14="http://schemas.microsoft.com/office/word/2010/wordml" w:rsidP="6768B3DF" wp14:paraId="753694C3" wp14:textId="6E8F03B4">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Dead Trailer: A transport unit that has lost active power, rendering it incapable of maintaining the strict ambient or temperature-controlled environment required by the cargo.</w:t>
      </w:r>
    </w:p>
    <w:p xmlns:wp14="http://schemas.microsoft.com/office/word/2010/wordml" w:rsidP="6768B3DF" wp14:paraId="4CAAB3F8" wp14:textId="30C5E40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Emergency Cross-Docking: The mandatory physical extraction and transfer of Enterprise freight from a Dead Trailer into a secure, climate-monitored warehouse, or an operational replacement trailer, to preserve product viability.</w:t>
      </w:r>
    </w:p>
    <w:p xmlns:wp14="http://schemas.microsoft.com/office/word/2010/wordml" w:rsidP="6768B3DF" wp14:paraId="4DFA9BA5" wp14:textId="152FFF8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Thermal Tolerance Parameters: The specific temperature and humidity baseline limits designated for the transported veterinary food, hardcoded within the SAP Material Master (MARA/MARM tables).</w:t>
      </w:r>
    </w:p>
    <w:p xmlns:wp14="http://schemas.microsoft.com/office/word/2010/wordml" w:rsidP="6768B3DF" wp14:paraId="69568151" wp14:textId="42A73664">
      <w:pPr>
        <w:pStyle w:val="Heading2"/>
        <w:shd w:val="clear" w:color="auto" w:fill="FDFCFC"/>
        <w:spacing w:before="360" w:beforeAutospacing="off" w:after="18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6768B3DF" wp14:paraId="3AF6B501" wp14:textId="1104AE62">
      <w:pPr>
        <w:shd w:val="clear" w:color="auto" w:fill="FDFCFC"/>
        <w:spacing w:before="0" w:beforeAutospacing="off" w:after="0" w:afterAutospacing="off" w:line="360" w:lineRule="auto"/>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4.1. The 24-Hour Mitigation Mandate: Upon the occurrence of a CEF, the Carrier is granted a maximum operational window of twenty-four (24) hours to either fully repair the disabled unit or successfully transfer the medical-grade freight to a secure facility.</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4.2. Mandatory Cross-Dock Execution: If repairs cannot be completed within the 24-hour window, the Carrier is legally obligated to contract an emergency towing service, move the trailer to a localized warehouse, and cross-dock the freight into a climate-monitored environment.</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4.3. Absolute Carrier Expense: All logistical and administrative costs associated with the emergency mitigation—including towing, cross-docking labor, temporary warehouse storage, and subsequent reloading onto a rescue truck—shall be borne 100% by the Carrier.</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4.4. Chain of Custody &amp; QA Logging: The Carrier must provide continuous temperature logs (via portable dataloggers or facility readouts) for the duration of the cross-docking and storage period to prove the Thermal Tolerance Parameters were never breached.</w:t>
      </w:r>
    </w:p>
    <w:p xmlns:wp14="http://schemas.microsoft.com/office/word/2010/wordml" w:rsidP="6768B3DF" wp14:paraId="02842B91" wp14:textId="53111E2D">
      <w:pPr>
        <w:pStyle w:val="Heading2"/>
        <w:shd w:val="clear" w:color="auto" w:fill="FDFCFC"/>
        <w:spacing w:before="360" w:beforeAutospacing="off" w:after="18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6768B3DF" wp14:paraId="4547E13D" wp14:textId="17EF3A6B">
      <w:pPr>
        <w:shd w:val="clear" w:color="auto" w:fill="FDFCFC"/>
        <w:spacing w:before="0" w:beforeAutospacing="off" w:after="0" w:afterAutospacing="off" w:line="360" w:lineRule="auto"/>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5.1. 100% Spoilage Liability: Failure to execute the Emergency Cross-Docking within the 24-hour window, resulting in the thermal degradation or spoilage of the veterinary food, transfers 100% financial liability for the gross invoice value of the freight (SAP VBRK/VBRP) to the Carrier, plus the cost of hazardous destruction.</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5.2. Enterprise Intervention Penalty: If the Carrier abandons the freight or is financially/operationally unable to execute the cross-dock, the Enterprise will forcefully seize control of the freight and orchestrate the rescue. The Enterprise will charge back the exact cost of the rescue operation to the Carrier's SAP vendor account, plus an absolute $500.00 USD Emergency Administrative Intervention Fee.</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5.3. CAFD Delay Penalties Apply: The Emergency Cross-Docking mandate does not pause standard delivery SLAs. The downstream delay in delivering to the veterinary clinic remains classified as a Carrier-At-Fault Delay (CAFD). Standard SLA delay penalties (e.g., $500/day Platinum Tier fee) will accumulate and be deducted via SAP chargeback alongside any rescue costs.</w:t>
      </w:r>
    </w:p>
    <w:p xmlns:wp14="http://schemas.microsoft.com/office/word/2010/wordml" w:rsidP="6768B3DF" wp14:paraId="7898C9D8" wp14:textId="7C80EAFA">
      <w:pPr>
        <w:pStyle w:val="Heading2"/>
        <w:shd w:val="clear" w:color="auto" w:fill="FDFCFC"/>
        <w:spacing w:before="360" w:beforeAutospacing="off" w:after="18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6768B3DF" wp14:paraId="7D70FC08" wp14:textId="18E08033">
      <w:pPr>
        <w:shd w:val="clear" w:color="auto" w:fill="FDFCFC"/>
        <w:spacing w:before="0" w:beforeAutospacing="off" w:after="0" w:afterAutospacing="off" w:line="360" w:lineRule="auto"/>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6.1. Reefer Telematics Interrogation: The AI Logistics Copilot utilizes LangGraph nodes to continuously ingest bi-directional telematics from the Carrier’s reefer unit and tractor (via FourKites/project44).</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6.2. Thermal Anomaly Trigger: If the Copilot detects that a tractor is stationary and the reefer unit's internal ambient temperature begins to deviate toward the limits of the SAP MARA Thermal Tolerance Parameters, it immediately flags a "High-Risk CEF Event."</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6.3. Autonomous 24-Hour Countdown &amp; Facility Sourcing: Upon logging the breakdown via EDI 214 or algorithmic detection, the Copilot initiates a strict 24-hour SLA countdown. Concurrently, the Copilot’s LLM autonomously queries regional logistics databases to identify the three nearest operational, climate-controlled cross-dock facilities, transmitting their contact details directly to the Carrier's dispatch API to expedite the rescue.</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6.4. SAP Settlement Block &amp; QA Quarantine: If the 24-hour countdown expires without an EDI update confirming a successful cross-dock or resumed transit, the Copilot automatically places a total financial block on the Carrier’s SAP Freight Settlement document (MIRO). It simultaneously flags the outbound delivery (LIKP) for a mandatory "QA Quarantine upon Arrival," preventing the clinic from accepting potentially compromised freight until an inspector validates its safety.</w:t>
      </w:r>
    </w:p>
    <w:p xmlns:wp14="http://schemas.microsoft.com/office/word/2010/wordml" w:rsidP="6768B3DF" wp14:paraId="1DA444E9" wp14:textId="0A3AC996">
      <w:pPr>
        <w:pStyle w:val="Heading2"/>
        <w:shd w:val="clear" w:color="auto" w:fill="FDFCFC"/>
        <w:spacing w:before="360" w:beforeAutospacing="off" w:after="180" w:afterAutospacing="off" w:line="420" w:lineRule="auto"/>
      </w:pPr>
      <w:r w:rsidRPr="6768B3DF" w:rsidR="3556CCB0">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6768B3DF" wp14:paraId="1B50630F" wp14:textId="4B18D99C">
      <w:pPr>
        <w:shd w:val="clear" w:color="auto" w:fill="FDFCFC"/>
        <w:spacing w:before="0" w:beforeAutospacing="off" w:after="0" w:afterAutospacing="off" w:line="360" w:lineRule="auto"/>
      </w:pP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7.1. Geographic Isolation Exemption: The strict 24-hour cross-dock mandate may be conditionally waived if the breakdown occurs in an extremely isolated geographic region where commercial warehousing infrastructure simply does not exist.</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7.2. Algorithmic Validation of Isolation: To claim this exemption, the AI Logistics Copilot must validate the physical impossibility of the mandate. The Copilot will perform a geospatial radius scan (250 miles) around the breakdown's exact GPS coordinates. If the Copilot confirms the absence of viable cross-docking facilities, the 24-hour cross-dock rule is suspended.</w:t>
      </w:r>
      <w:r>
        <w:br/>
      </w:r>
      <w:r w:rsidRPr="6768B3DF" w:rsidR="3556CCB0">
        <w:rPr>
          <w:rFonts w:ascii="Times New Roman" w:hAnsi="Times New Roman" w:eastAsia="Times New Roman" w:cs="Times New Roman"/>
          <w:b w:val="0"/>
          <w:bCs w:val="0"/>
          <w:i w:val="0"/>
          <w:iCs w:val="0"/>
          <w:caps w:val="0"/>
          <w:smallCaps w:val="0"/>
          <w:noProof w:val="0"/>
          <w:color w:val="1F1F1F"/>
          <w:sz w:val="24"/>
          <w:szCs w:val="24"/>
          <w:lang w:val="en-US"/>
        </w:rPr>
        <w:t>7.3. Sustained Liability: Even if the Geographic Isolation Exemption is granted, the Carrier is not absolved of their Spoilage Liability. They must immediately dispatch a specialized rescue tractor/reefer unit from their network to recover the freight before thermal limits are breached, remaining fully liable for the invoice value if the product degrades while awaiting rescue.</w:t>
      </w:r>
    </w:p>
    <w:p xmlns:wp14="http://schemas.microsoft.com/office/word/2010/wordml" wp14:paraId="2C078E63" wp14:textId="7B7248E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a95a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5f1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B90F30"/>
    <w:rsid w:val="0DB90F30"/>
    <w:rsid w:val="3556CCB0"/>
    <w:rsid w:val="6768B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F77F"/>
  <w15:chartTrackingRefBased/>
  <w15:docId w15:val="{0079F81E-26D0-421F-8C96-A1D4BEC0FF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68B3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68B3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768B3D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e35d5a67e394dc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2026-08-11T11:05:05.3665894Z</dcterms:created>
  <dcterms:modified xsi:type="dcterms:W3CDTF">2026-08-11T11:06:05.4125569Z</dcterms:modified>
  <dc:creator>SATHISH S</dc:creator>
  <lastModifiedBy>SATHISH S</lastModifiedBy>
</coreProperties>
</file>