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6C2D6C" wp14:paraId="0D94D34C" wp14:textId="03CCB1D1">
      <w:pPr>
        <w:pStyle w:val="Heading1"/>
        <w:shd w:val="clear" w:color="auto" w:fill="FDFCFC"/>
        <w:spacing w:before="360" w:beforeAutospacing="off" w:after="240" w:afterAutospacing="off" w:line="420" w:lineRule="auto"/>
      </w:pPr>
      <w:r w:rsidRPr="036C2D6C" w:rsidR="6A84A412">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036C2D6C" wp14:paraId="3D8B95CB" wp14:textId="7A73C4C9">
      <w:pPr>
        <w:pStyle w:val="Heading2"/>
        <w:shd w:val="clear" w:color="auto" w:fill="FDFCFC"/>
        <w:spacing w:before="0" w:beforeAutospacing="off" w:after="180" w:afterAutospacing="off" w:line="420" w:lineRule="auto"/>
      </w:pPr>
      <w:r w:rsidRPr="036C2D6C" w:rsidR="6A84A412">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036C2D6C" wp14:paraId="59B52EB4" wp14:textId="69FE9F21">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Document Title: Expedited/Rush Order Failure &amp; Zero-Tolerance Protocol</w:t>
      </w:r>
    </w:p>
    <w:p xmlns:wp14="http://schemas.microsoft.com/office/word/2010/wordml" w:rsidP="036C2D6C" wp14:paraId="30DACB1C" wp14:textId="4C5F58F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Document ID: SLA-LOG-VNS-0018</w:t>
      </w:r>
    </w:p>
    <w:p xmlns:wp14="http://schemas.microsoft.com/office/word/2010/wordml" w:rsidP="036C2D6C" wp14:paraId="2BD514F5" wp14:textId="2F8C1FC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036C2D6C" wp14:paraId="150E836C" wp14:textId="683F887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Legal Compliance, &amp; Customer Success</w:t>
      </w:r>
    </w:p>
    <w:p xmlns:wp14="http://schemas.microsoft.com/office/word/2010/wordml" w:rsidP="036C2D6C" wp14:paraId="5C29CA37" wp14:textId="5B2F49C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036C2D6C" wp14:paraId="0713FF11" wp14:textId="1C815DE6">
      <w:pPr>
        <w:pStyle w:val="Heading2"/>
        <w:shd w:val="clear" w:color="auto" w:fill="FDFCFC"/>
        <w:spacing w:before="360" w:beforeAutospacing="off" w:after="180" w:afterAutospacing="off" w:line="420" w:lineRule="auto"/>
      </w:pPr>
      <w:r w:rsidRPr="036C2D6C" w:rsidR="6A84A412">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036C2D6C" wp14:paraId="126A3866" wp14:textId="6C93E0EA">
      <w:pPr>
        <w:shd w:val="clear" w:color="auto" w:fill="FDFCFC"/>
        <w:spacing w:before="0" w:beforeAutospacing="off" w:after="0" w:afterAutospacing="off"/>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dictates the stringent performance requirements and immediate financial penalties associated with the transportation of medical-grade veterinary nutrition designated as an "Expedited" or "Rush" order. Rush orders typically indicate a critical, time-sensitive medical intervention for an animal patient. Consequently, standard transit buffers are entirely revoked. This document establishes a zero-tolerance policy for delivery failures within the mandated 48-hour window, enforcing immediate freight charge forfeiture by the Third-Party Logistics ("3PL") Carrier and mandating automated financial restitution to the impacted veterinary clinic to preserve enterprise goodwill and patient care continuity.</w:t>
      </w:r>
    </w:p>
    <w:p xmlns:wp14="http://schemas.microsoft.com/office/word/2010/wordml" w:rsidP="036C2D6C" wp14:paraId="6CF752EA" wp14:textId="5DC5DF85">
      <w:pPr>
        <w:pStyle w:val="Heading2"/>
        <w:shd w:val="clear" w:color="auto" w:fill="FDFCFC"/>
        <w:spacing w:before="360" w:beforeAutospacing="off" w:after="180" w:afterAutospacing="off" w:line="420" w:lineRule="auto"/>
      </w:pPr>
      <w:r w:rsidRPr="036C2D6C" w:rsidR="6A84A412">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036C2D6C" wp14:paraId="3A5A9441" wp14:textId="3A3A025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Rush Order: A sales document classified with a specific expedited order type (e.g., ZRSH) within the SAP ERP system (VBAK table), legally mandating specialized priority handling and routing.</w:t>
      </w:r>
    </w:p>
    <w:p xmlns:wp14="http://schemas.microsoft.com/office/word/2010/wordml" w:rsidP="036C2D6C" wp14:paraId="1504403B" wp14:textId="74698BE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48-Hour Transit Window: The absolute, non-negotiable maximum allowable transit time, calculated from the exact timestamp of the SAP Actual Goods Issue (AGI) at the origin facility to the physical Proof of Delivery (POD) at the destination clinic.</w:t>
      </w:r>
    </w:p>
    <w:p xmlns:wp14="http://schemas.microsoft.com/office/word/2010/wordml" w:rsidP="036C2D6C" wp14:paraId="0566344F" wp14:textId="7EB22F8A">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Zero Grace Period: The explicit contractual revocation of the standard 24-hour transit buffer historically afforded to standard shipments.</w:t>
      </w:r>
    </w:p>
    <w:p xmlns:wp14="http://schemas.microsoft.com/office/word/2010/wordml" w:rsidP="036C2D6C" wp14:paraId="2C34EDF8" wp14:textId="4E504B0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Freight Forfeiture: The total cancellation of the Carrier's right to bill for line-haul, fuel surcharges, and accessorial fees related to the failed shipment.</w:t>
      </w:r>
    </w:p>
    <w:p xmlns:wp14="http://schemas.microsoft.com/office/word/2010/wordml" w:rsidP="036C2D6C" wp14:paraId="4A12AF6F" wp14:textId="4D62C053">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Goodwill Restitution: A mandatory 10% credit memo applied to the clinic's food invoice, absorbed by the Enterprise as a direct result of the supply chain failure.</w:t>
      </w:r>
    </w:p>
    <w:p xmlns:wp14="http://schemas.microsoft.com/office/word/2010/wordml" w:rsidP="036C2D6C" wp14:paraId="3E40E94F" wp14:textId="334BC34D">
      <w:pPr>
        <w:pStyle w:val="Heading2"/>
        <w:shd w:val="clear" w:color="auto" w:fill="FDFCFC"/>
        <w:spacing w:before="360" w:beforeAutospacing="off" w:after="180" w:afterAutospacing="off" w:line="420" w:lineRule="auto"/>
      </w:pPr>
      <w:r w:rsidRPr="036C2D6C" w:rsidR="6A84A412">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036C2D6C" wp14:paraId="5ECCA0D3" wp14:textId="2154E952">
      <w:pPr>
        <w:shd w:val="clear" w:color="auto" w:fill="FDFCFC"/>
        <w:spacing w:before="0" w:beforeAutospacing="off" w:after="0" w:afterAutospacing="off" w:line="360" w:lineRule="auto"/>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4.1. Absolute Transit Mandate: Carriers accepting a tender explicitly flagged as a Rush Order are contractually bound to execute final delivery within exactly forty-eight (48) hours of the departure scan.</w:t>
      </w:r>
      <w:r>
        <w:br/>
      </w: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4.2. Revocation of Standard Tolerances: Standard SLA Grace Periods are entirely voided for Rush Orders. A delivery completed at forty-eight (48) hours and one (1) minute constitutes a critical operational failure.</w:t>
      </w:r>
      <w:r>
        <w:br/>
      </w: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4.3. Carrier Priority Obligation: The Carrier must prioritize Rush Order freight across all internal hubs, cross-docks, and line-hauls, ensuring the freight is continuously moving or staged for immediate final-mile dispatch.</w:t>
      </w:r>
    </w:p>
    <w:p xmlns:wp14="http://schemas.microsoft.com/office/word/2010/wordml" w:rsidP="036C2D6C" wp14:paraId="023BBE6B" wp14:textId="0E891026">
      <w:pPr>
        <w:pStyle w:val="Heading2"/>
        <w:shd w:val="clear" w:color="auto" w:fill="FDFCFC"/>
        <w:spacing w:before="360" w:beforeAutospacing="off" w:after="180" w:afterAutospacing="off" w:line="420" w:lineRule="auto"/>
      </w:pPr>
      <w:r w:rsidRPr="036C2D6C" w:rsidR="6A84A412">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036C2D6C" wp14:paraId="69889619" wp14:textId="6D7726AE">
      <w:pPr>
        <w:shd w:val="clear" w:color="auto" w:fill="FDFCFC"/>
        <w:spacing w:before="0" w:beforeAutospacing="off" w:after="0" w:afterAutospacing="off" w:line="360" w:lineRule="auto"/>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5.1. 100% Freight Forfeiture: In the event a Rush Order fails to arrive within the 48-Hour Transit Window, the Carrier shall forfeit 100% of the original freight charges. The Carrier is strictly prohibited from invoicing the Enterprise for any costs associated with the failed transit.</w:t>
      </w:r>
      <w:r>
        <w:br/>
      </w: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5.2. Mandatory Enterprise Restitution: Upon validation of the failure, the Enterprise assumes the burden of customer remediation. A 10% discount (credit memo) calculated against the gross invoice value of the veterinary nutrition (SAP VBRK/VBRP) shall be automatically issued to the receiving clinic.</w:t>
      </w:r>
      <w:r>
        <w:br/>
      </w: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5.3. Liability Separation: The Carrier's liability is strictly limited to the forfeiture of their freight revenue under this clause; however, if the extended delay results in product spoilage, the Carrier remains liable for the full invoice value under the standard damage claims protocol.</w:t>
      </w:r>
    </w:p>
    <w:p xmlns:wp14="http://schemas.microsoft.com/office/word/2010/wordml" w:rsidP="036C2D6C" wp14:paraId="552B70C9" wp14:textId="09530891">
      <w:pPr>
        <w:pStyle w:val="Heading2"/>
        <w:shd w:val="clear" w:color="auto" w:fill="FDFCFC"/>
        <w:spacing w:before="360" w:beforeAutospacing="off" w:after="180" w:afterAutospacing="off" w:line="420" w:lineRule="auto"/>
      </w:pPr>
      <w:r w:rsidRPr="036C2D6C" w:rsidR="6A84A412">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036C2D6C" wp14:paraId="5F2D9F1C" wp14:textId="351A1BE2">
      <w:pPr>
        <w:shd w:val="clear" w:color="auto" w:fill="FDFCFC"/>
        <w:spacing w:before="0" w:beforeAutospacing="off" w:after="0" w:afterAutospacing="off" w:line="360" w:lineRule="auto"/>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6.1. High-Frequency Telematics Polling: For all SAP Rush Orders, the AI Logistics Copilot increases its API polling frequency to FourKites/project44 telematics, recalculating the XGBoost Predictive ETA every 15 minutes.</w:t>
      </w:r>
      <w:r>
        <w:br/>
      </w: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6.2. Autonomous SLA Violation Trigger: The Copilot's LangGraph orchestration nodes will monitor the elapsed time against the SAP AGI timestamp. If a valid electronic POD is not registered via EDI 214 prior to the expiration of the 48th hour, the Copilot immediately triggers the Rush Failure Workflow.</w:t>
      </w:r>
      <w:r>
        <w:br/>
      </w: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6.3. Automated Freight Invoice Blocking: The Copilot will autonomously interface with the SAP financial module (MIRO) to place an absolute billing block on the Carrier's associated tracking number, proactively preventing the accounts payable system from remitting payment for the forfeited freight charges.</w:t>
      </w:r>
      <w:r>
        <w:br/>
      </w: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6.4. Autonomous Customer Credit Issuance: Concurrently, the Copilot's LLM engine will automatically generate a Credit Memo Request (CMR) in SAP for the 10% Goodwill Restitution, routing it through a zero-touch approval workflow and dispatching an apology notification to the clinic's procurement contact.</w:t>
      </w:r>
    </w:p>
    <w:p xmlns:wp14="http://schemas.microsoft.com/office/word/2010/wordml" w:rsidP="036C2D6C" wp14:paraId="322BE659" wp14:textId="3B75D86E">
      <w:pPr>
        <w:pStyle w:val="Heading2"/>
        <w:shd w:val="clear" w:color="auto" w:fill="FDFCFC"/>
        <w:spacing w:before="360" w:beforeAutospacing="off" w:after="180" w:afterAutospacing="off" w:line="420" w:lineRule="auto"/>
      </w:pPr>
      <w:r w:rsidRPr="036C2D6C" w:rsidR="6A84A412">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036C2D6C" wp14:paraId="01DD549F" wp14:textId="46AA13CB">
      <w:pPr>
        <w:shd w:val="clear" w:color="auto" w:fill="FDFCFC"/>
        <w:spacing w:before="0" w:beforeAutospacing="off" w:after="0" w:afterAutospacing="off" w:line="360" w:lineRule="auto"/>
      </w:pP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7.1. Excusable Delays: Due to the life-saving nature of Rush Orders, Force Majeure exceptions are scrutinized with maximum severity. Only sudden, catastrophic infrastructure failures or extreme weather events validated by the AI Logistics Copilot (via OpenWeather API data demonstrating impassable conditions) will exempt the Carrier from freight forfeiture.</w:t>
      </w:r>
      <w:r>
        <w:br/>
      </w:r>
      <w:r w:rsidRPr="036C2D6C" w:rsidR="6A84A412">
        <w:rPr>
          <w:rFonts w:ascii="Times New Roman" w:hAnsi="Times New Roman" w:eastAsia="Times New Roman" w:cs="Times New Roman"/>
          <w:b w:val="0"/>
          <w:bCs w:val="0"/>
          <w:i w:val="0"/>
          <w:iCs w:val="0"/>
          <w:caps w:val="0"/>
          <w:smallCaps w:val="0"/>
          <w:noProof w:val="0"/>
          <w:color w:val="1F1F1F"/>
          <w:sz w:val="24"/>
          <w:szCs w:val="24"/>
          <w:lang w:val="en-US"/>
        </w:rPr>
        <w:t>7.2. Enterprise Fulfillment Delay Verification: The Copilot will cross-reference the original SAP Expected Goods Issue time against the Actual Goods Issue (AGI) timestamp. If the Enterprise warehouse failed to pick and pack the Rush Order on time, thereby truncating the Carrier's available transit window below 48 hours, the Copilot will automatically exempt the Carrier from the freight forfeiture penalty, while still processing the 10% restitution to the clinic.</w:t>
      </w:r>
    </w:p>
    <w:p xmlns:wp14="http://schemas.microsoft.com/office/word/2010/wordml" wp14:paraId="2C078E63" wp14:textId="168F946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885b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718b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520DB"/>
    <w:rsid w:val="036C2D6C"/>
    <w:rsid w:val="63B520DB"/>
    <w:rsid w:val="6A84A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860B"/>
  <w15:chartTrackingRefBased/>
  <w15:docId w15:val="{A34AE5F8-7F2D-4581-BB69-7236DA0928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36C2D6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36C2D6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36C2D6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dfce7981c6941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2026-08-11T10:44:06.0211873Z</dcterms:created>
  <dcterms:modified xsi:type="dcterms:W3CDTF">2026-08-11T10:45:11.2662496Z</dcterms:modified>
  <dc:creator>SATHISH S</dc:creator>
  <lastModifiedBy>SATHISH S</lastModifiedBy>
</coreProperties>
</file>