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6E78BB3" wp14:paraId="53BBCC13" wp14:textId="39EC7E57">
      <w:pPr>
        <w:pStyle w:val="Heading1"/>
        <w:shd w:val="clear" w:color="auto" w:fill="FDFCFC"/>
        <w:spacing w:before="360" w:beforeAutospacing="off" w:after="240" w:afterAutospacing="off" w:line="420" w:lineRule="auto"/>
      </w:pPr>
      <w:r w:rsidRPr="56E78BB3" w:rsidR="6F8E7BDA">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56E78BB3" wp14:paraId="1FDEC2E7" wp14:textId="430FF0B6">
      <w:pPr>
        <w:pStyle w:val="Heading2"/>
        <w:shd w:val="clear" w:color="auto" w:fill="FDFCFC"/>
        <w:spacing w:before="0" w:beforeAutospacing="off" w:after="180" w:afterAutospacing="off" w:line="420" w:lineRule="auto"/>
      </w:pPr>
      <w:r w:rsidRPr="56E78BB3" w:rsidR="6F8E7BDA">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56E78BB3" wp14:paraId="4E0897DF" wp14:textId="6581AC66">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Document Title: Minimum Shelf-Life (MHDRZ) Compliance &amp; Short-Dated Destruction Protocol</w:t>
      </w:r>
    </w:p>
    <w:p xmlns:wp14="http://schemas.microsoft.com/office/word/2010/wordml" w:rsidP="56E78BB3" wp14:paraId="07C58348" wp14:textId="563173F8">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Document ID: SLA-LOG-VNS-0020</w:t>
      </w:r>
    </w:p>
    <w:p xmlns:wp14="http://schemas.microsoft.com/office/word/2010/wordml" w:rsidP="56E78BB3" wp14:paraId="45A250B6" wp14:textId="7B25C6ED">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56E78BB3" wp14:paraId="2836DDF9" wp14:textId="335ADF5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Quality Assurance (QA), Supply Chain &amp; Legal Compliance</w:t>
      </w:r>
    </w:p>
    <w:p xmlns:wp14="http://schemas.microsoft.com/office/word/2010/wordml" w:rsidP="56E78BB3" wp14:paraId="1074C7CC" wp14:textId="042EFE9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56E78BB3" wp14:paraId="1F56B5F7" wp14:textId="6D5F23D5">
      <w:pPr>
        <w:pStyle w:val="Heading2"/>
        <w:shd w:val="clear" w:color="auto" w:fill="FDFCFC"/>
        <w:spacing w:before="360" w:beforeAutospacing="off" w:after="180" w:afterAutospacing="off" w:line="420" w:lineRule="auto"/>
      </w:pPr>
      <w:r w:rsidRPr="56E78BB3" w:rsidR="6F8E7BDA">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56E78BB3" wp14:paraId="459D2A2D" wp14:textId="17CACDF9">
      <w:pPr>
        <w:shd w:val="clear" w:color="auto" w:fill="FDFCFC"/>
        <w:spacing w:before="0" w:beforeAutospacing="off" w:after="0" w:afterAutospacing="off"/>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strictly defines the freshness and shelf-life thresholds for medical-grade veterinary nutrition delivered to our clinical network. The therapeutic efficacy of specialized veterinary diets degrades upon expiration, presenting severe health risks to animal patients and exposing the Enterprise to profound malpractice and regulatory liabilities. This document establishes an absolute requirement of six (6) months of remaining shelf life upon delivery. It further mandates the immediate quarantine, recall, and certified destruction of any "short-dated" product compromised by severe transit delays or improper warehouse inventory rotation, assigning full financial liability to the at-fault party.</w:t>
      </w:r>
    </w:p>
    <w:p xmlns:wp14="http://schemas.microsoft.com/office/word/2010/wordml" w:rsidP="56E78BB3" wp14:paraId="0110B2F5" wp14:textId="5FBD39E2">
      <w:pPr>
        <w:pStyle w:val="Heading2"/>
        <w:shd w:val="clear" w:color="auto" w:fill="FDFCFC"/>
        <w:spacing w:before="360" w:beforeAutospacing="off" w:after="180" w:afterAutospacing="off" w:line="420" w:lineRule="auto"/>
      </w:pPr>
      <w:r w:rsidRPr="56E78BB3" w:rsidR="6F8E7BDA">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56E78BB3" wp14:paraId="519F96BF" wp14:textId="1CAD4DCE">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Minimum Remaining Shelf Life (MHDRZ): An SAP Material Master parameter mandating the strict minimum number of days/months a batch must remain viable upon receipt by the consignee. For all veterinary diets under this SLA, MHDRZ is set to precisely six (6) months (180 days).</w:t>
      </w:r>
    </w:p>
    <w:p xmlns:wp14="http://schemas.microsoft.com/office/word/2010/wordml" w:rsidP="56E78BB3" wp14:paraId="393640AF" wp14:textId="5821A37F">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Shelf Life Expiration Date (VFDAT): The hard expiration date of the specific product batch, recorded in SAP Batch Master records (MCHA/MCH1 tables).</w:t>
      </w:r>
    </w:p>
    <w:p xmlns:wp14="http://schemas.microsoft.com/office/word/2010/wordml" w:rsidP="56E78BB3" wp14:paraId="13DFD39E" wp14:textId="2122DC94">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Short-Dated Freight: Any shipment where the Predictive ETA or Actual Delivery Date falls within six (6) months of the VFDAT.</w:t>
      </w:r>
    </w:p>
    <w:p xmlns:wp14="http://schemas.microsoft.com/office/word/2010/wordml" w:rsidP="56E78BB3" wp14:paraId="3ABC764A" wp14:textId="681F8F5A">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Certified Destruction: The legally documented, secure disposal of compromised medical nutrition to guarantee the product does not enter the gray market or endanger animal health.</w:t>
      </w:r>
    </w:p>
    <w:p xmlns:wp14="http://schemas.microsoft.com/office/word/2010/wordml" w:rsidP="56E78BB3" wp14:paraId="7AB398C1" wp14:textId="3D4961D9">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AI Logistics Copilot ("The Copilot"): The enterprise orchestration system utilizing LLM, LangGraph, and XGBoost to dynamically monitor transit times and SAP batch data to preemptively intercept non-compliant shipments.</w:t>
      </w:r>
    </w:p>
    <w:p xmlns:wp14="http://schemas.microsoft.com/office/word/2010/wordml" w:rsidP="56E78BB3" wp14:paraId="2F5C029C" wp14:textId="18AC00ED">
      <w:pPr>
        <w:pStyle w:val="Heading2"/>
        <w:shd w:val="clear" w:color="auto" w:fill="FDFCFC"/>
        <w:spacing w:before="360" w:beforeAutospacing="off" w:after="180" w:afterAutospacing="off" w:line="420" w:lineRule="auto"/>
      </w:pPr>
      <w:r w:rsidRPr="56E78BB3" w:rsidR="6F8E7BDA">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56E78BB3" wp14:paraId="4C0F277F" wp14:textId="3098DFB2">
      <w:pPr>
        <w:shd w:val="clear" w:color="auto" w:fill="FDFCFC"/>
        <w:spacing w:before="0" w:beforeAutospacing="off" w:after="0" w:afterAutospacing="off" w:line="360" w:lineRule="auto"/>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4.1. Absolute MHDRZ Threshold: Third-Party Logistics ("3PL") Carriers ("Carrier") are prohibited from delivering, and clinics are explicitly authorized to reject, any shipment that arrives with less than 6 months of remaining shelf life.</w:t>
      </w:r>
      <w:r>
        <w:br/>
      </w: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4.2. Prohibition of Unauthorized Disposal: Under no circumstances may a Carrier dump, abandon, donate, or independently liquidate Short-Dated Freight. Compromised product remains Enterprise property until securely destroyed.</w:t>
      </w:r>
      <w:r>
        <w:br/>
      </w: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4.3. Mandatory Recall &amp; Quarantine: Upon rejection at the clinic dock, or upon preemptive interception by the Enterprise, the freight must immediately be placed in a quarantined hold. The Carrier must transport the freight directly to an Enterprise-authorized reverse-logistics hub or a licensed destruction facility.</w:t>
      </w:r>
    </w:p>
    <w:p xmlns:wp14="http://schemas.microsoft.com/office/word/2010/wordml" w:rsidP="56E78BB3" wp14:paraId="524B866C" wp14:textId="585E187E">
      <w:pPr>
        <w:pStyle w:val="Heading2"/>
        <w:shd w:val="clear" w:color="auto" w:fill="FDFCFC"/>
        <w:spacing w:before="360" w:beforeAutospacing="off" w:after="180" w:afterAutospacing="off" w:line="420" w:lineRule="auto"/>
      </w:pPr>
      <w:r w:rsidRPr="56E78BB3" w:rsidR="6F8E7BDA">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56E78BB3" wp14:paraId="6515289A" wp14:textId="302B9A3A">
      <w:pPr>
        <w:shd w:val="clear" w:color="auto" w:fill="FDFCFC"/>
        <w:spacing w:before="0" w:beforeAutospacing="off" w:after="0" w:afterAutospacing="off" w:line="360" w:lineRule="auto"/>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5.1. 100% Invoice Value Chargeback: If the MHDRZ violation is the direct result of Carrier transit delays (e.g., lost freight, prolonged dwell times), the Carrier shall be liable for 100% of the gross invoice value of the compromised goods (SAP VBRK/VBRP).</w:t>
      </w:r>
      <w:r>
        <w:br/>
      </w: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5.2. Certified Destruction Levy: The at-fault Carrier shall be assessed an additional flat penalty of $250.00 USD per pallet (or the actual invoiced cost of the certified destruction service, whichever is greater) to cover the hazardous disposal and regulatory reporting costs.</w:t>
      </w:r>
      <w:r>
        <w:br/>
      </w: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5.3. Freight Forfeiture: The Carrier entirely forfeits all outbound and reverse line-haul freight charges associated with the non-compliant delivery.</w:t>
      </w:r>
    </w:p>
    <w:p xmlns:wp14="http://schemas.microsoft.com/office/word/2010/wordml" w:rsidP="56E78BB3" wp14:paraId="351E7DB6" wp14:textId="745F02D1">
      <w:pPr>
        <w:pStyle w:val="Heading2"/>
        <w:shd w:val="clear" w:color="auto" w:fill="FDFCFC"/>
        <w:spacing w:before="360" w:beforeAutospacing="off" w:after="180" w:afterAutospacing="off" w:line="420" w:lineRule="auto"/>
      </w:pPr>
      <w:r w:rsidRPr="56E78BB3" w:rsidR="6F8E7BDA">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56E78BB3" wp14:paraId="6C5B3672" wp14:textId="6BB78296">
      <w:pPr>
        <w:shd w:val="clear" w:color="auto" w:fill="FDFCFC"/>
        <w:spacing w:before="0" w:beforeAutospacing="off" w:after="0" w:afterAutospacing="off" w:line="360" w:lineRule="auto"/>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6.1. Dynamic Shelf-Life Polling: Upon physical dispatch (Actual Goods Issue in SAP LIKP), the AI Logistics Copilot will extract the specific Batch Numbers (CHARG) and their associated Expiration Dates (VFDAT) from SAP.</w:t>
      </w:r>
      <w:r>
        <w:br/>
      </w: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6.2. Transit Time vs. Shelf Life Calculation: The Copilot’s XGBoost engine continuously calculates the Predictive ETA (via FourKites/project44). The Copilot dynamically compares the Predictive ETA against the VFDAT. If the delta between the two dates shrinks to 180 days or fewer, the Copilot instantly flags the shipment as a "Short-Dated MHDRZ Violation."</w:t>
      </w:r>
      <w:r>
        <w:br/>
      </w: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 xml:space="preserve">6.3. Preemptive In-Transit Interception: To prevent brand damage and operational disruption at the clinic dock, the Copilot’s LangGraph nodes will automatically intercept the shipment </w:t>
      </w:r>
      <w:r w:rsidRPr="56E78BB3" w:rsidR="6F8E7BDA">
        <w:rPr>
          <w:rFonts w:ascii="Times New Roman" w:hAnsi="Times New Roman" w:eastAsia="Times New Roman" w:cs="Times New Roman"/>
          <w:b w:val="0"/>
          <w:bCs w:val="0"/>
          <w:i w:val="1"/>
          <w:iCs w:val="1"/>
          <w:caps w:val="0"/>
          <w:smallCaps w:val="0"/>
          <w:noProof w:val="0"/>
          <w:color w:val="1F1F1F"/>
          <w:sz w:val="24"/>
          <w:szCs w:val="24"/>
          <w:lang w:val="en-US"/>
        </w:rPr>
        <w:t>in transit</w:t>
      </w: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 It will transmit an EDI 204/214 instruction to the Carrier to abort final-mile delivery and reroute directly to an authorized destruction facility.</w:t>
      </w:r>
      <w:r>
        <w:br/>
      </w: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6.4. Autonomous Replacement &amp; Reporting: Simultaneously, the Copilot will autonomously block the customer's original invoice in SAP, generate an immediate zero-dollar priority replacement order drawing from fresh batches, and issue an automated QA incident report to Enterprise Compliance detailing the lot numbers slated for destruction.</w:t>
      </w:r>
    </w:p>
    <w:p xmlns:wp14="http://schemas.microsoft.com/office/word/2010/wordml" w:rsidP="56E78BB3" wp14:paraId="2D3FA85C" wp14:textId="7D702D77">
      <w:pPr>
        <w:pStyle w:val="Heading2"/>
        <w:shd w:val="clear" w:color="auto" w:fill="FDFCFC"/>
        <w:spacing w:before="360" w:beforeAutospacing="off" w:after="180" w:afterAutospacing="off" w:line="420" w:lineRule="auto"/>
      </w:pPr>
      <w:r w:rsidRPr="56E78BB3" w:rsidR="6F8E7BDA">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56E78BB3" wp14:paraId="326747EF" wp14:textId="1286DAD2">
      <w:pPr>
        <w:shd w:val="clear" w:color="auto" w:fill="FDFCFC"/>
        <w:spacing w:before="0" w:beforeAutospacing="off" w:after="0" w:afterAutospacing="off" w:line="360" w:lineRule="auto"/>
      </w:pP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7.1. Warehouse Mismanagement (FIFO Violation) Exception: The Carrier shall be completely indemnified from all financial penalties, invoice chargebacks, and destruction levies if the root cause of the MHDRZ violation originated at the Enterprise warehouse.</w:t>
      </w:r>
      <w:r>
        <w:br/>
      </w: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 xml:space="preserve">7.2. Algorithmic Fault Allocation: Upon flagging a Short-Dated shipment, the AI Logistics Copilot will audit the SAP out-bound delivery data. If the Copilot determines that the Enterprise warehouse operators bypassed First-In-First-Out (FIFO) protocols and picked a batch that </w:t>
      </w:r>
      <w:r w:rsidRPr="56E78BB3" w:rsidR="6F8E7BDA">
        <w:rPr>
          <w:rFonts w:ascii="Times New Roman" w:hAnsi="Times New Roman" w:eastAsia="Times New Roman" w:cs="Times New Roman"/>
          <w:b w:val="0"/>
          <w:bCs w:val="0"/>
          <w:i w:val="1"/>
          <w:iCs w:val="1"/>
          <w:caps w:val="0"/>
          <w:smallCaps w:val="0"/>
          <w:noProof w:val="0"/>
          <w:color w:val="1F1F1F"/>
          <w:sz w:val="24"/>
          <w:szCs w:val="24"/>
          <w:lang w:val="en-US"/>
        </w:rPr>
        <w:t>already</w:t>
      </w:r>
      <w:r w:rsidRPr="56E78BB3" w:rsidR="6F8E7BDA">
        <w:rPr>
          <w:rFonts w:ascii="Times New Roman" w:hAnsi="Times New Roman" w:eastAsia="Times New Roman" w:cs="Times New Roman"/>
          <w:b w:val="0"/>
          <w:bCs w:val="0"/>
          <w:i w:val="0"/>
          <w:iCs w:val="0"/>
          <w:caps w:val="0"/>
          <w:smallCaps w:val="0"/>
          <w:noProof w:val="0"/>
          <w:color w:val="1F1F1F"/>
          <w:sz w:val="24"/>
          <w:szCs w:val="24"/>
          <w:lang w:val="en-US"/>
        </w:rPr>
        <w:t xml:space="preserve"> possessed less than 6 months of shelf life at the time of dispatch, the Copilot will autonomously waive Carrier penalties. The Enterprise QA department will absorb the inventory loss and destruction costs.</w:t>
      </w:r>
    </w:p>
    <w:p xmlns:wp14="http://schemas.microsoft.com/office/word/2010/wordml" wp14:paraId="2C078E63" wp14:textId="5456A1A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e788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63e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6A5153"/>
    <w:rsid w:val="326A5153"/>
    <w:rsid w:val="56E78BB3"/>
    <w:rsid w:val="6F8E7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CD415"/>
  <w15:chartTrackingRefBased/>
  <w15:docId w15:val="{F2F962E1-5ECF-4AEB-ADC9-A7BDC99DED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6E78BB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6E78BB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6E78BB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7b9f3ba891144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2026-08-11T10:48:34.2013415Z</dcterms:created>
  <dcterms:modified xsi:type="dcterms:W3CDTF">2026-08-11T10:49:52.2979333Z</dcterms:modified>
  <dc:creator>SATHISH S</dc:creator>
  <lastModifiedBy>SATHISH S</lastModifiedBy>
</coreProperties>
</file>