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E0272C" wp14:paraId="1BAFBB64" wp14:textId="0149E993">
      <w:pPr>
        <w:pStyle w:val="Heading1"/>
        <w:shd w:val="clear" w:color="auto" w:fill="FDFCFC"/>
        <w:spacing w:before="360" w:beforeAutospacing="off" w:after="240" w:afterAutospacing="off" w:line="420" w:lineRule="auto"/>
      </w:pPr>
      <w:r w:rsidRPr="4EE0272C" w:rsidR="033317CA">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4EE0272C" wp14:paraId="1254F3E3" wp14:textId="15CAA3B8">
      <w:pPr>
        <w:pStyle w:val="Heading2"/>
        <w:shd w:val="clear" w:color="auto" w:fill="FDFCFC"/>
        <w:spacing w:before="0" w:beforeAutospacing="off" w:after="180" w:afterAutospacing="off" w:line="420" w:lineRule="auto"/>
      </w:pPr>
      <w:r w:rsidRPr="4EE0272C" w:rsidR="033317CA">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4EE0272C" wp14:paraId="63B08A70" wp14:textId="4D79765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Document Title: Receiving Window Violation &amp; Predictive Hold Protocol</w:t>
      </w:r>
    </w:p>
    <w:p xmlns:wp14="http://schemas.microsoft.com/office/word/2010/wordml" w:rsidP="4EE0272C" wp14:paraId="4BB053DC" wp14:textId="135F93ED">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Document ID: SLA-LOG-VNS-0016</w:t>
      </w:r>
    </w:p>
    <w:p xmlns:wp14="http://schemas.microsoft.com/office/word/2010/wordml" w:rsidP="4EE0272C" wp14:paraId="79549008" wp14:textId="78EAA9CC">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4EE0272C" wp14:paraId="5EFD7CF5" wp14:textId="609315B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Transport Optimization</w:t>
      </w:r>
    </w:p>
    <w:p xmlns:wp14="http://schemas.microsoft.com/office/word/2010/wordml" w:rsidP="4EE0272C" wp14:paraId="2734D0CA" wp14:textId="7B7A105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4EE0272C" wp14:paraId="444C0BCC" wp14:textId="7774B0F6">
      <w:pPr>
        <w:pStyle w:val="Heading2"/>
        <w:shd w:val="clear" w:color="auto" w:fill="FDFCFC"/>
        <w:spacing w:before="360" w:beforeAutospacing="off" w:after="180" w:afterAutospacing="off" w:line="420" w:lineRule="auto"/>
      </w:pPr>
      <w:r w:rsidRPr="4EE0272C" w:rsidR="033317CA">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4EE0272C" wp14:paraId="56A2FB82" wp14:textId="5E134070">
      <w:pPr>
        <w:shd w:val="clear" w:color="auto" w:fill="FDFCFC"/>
        <w:spacing w:before="0" w:beforeAutospacing="off" w:after="0" w:afterAutospacing="off"/>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establishes the operational protocols and financial liabilities concerning the physical delivery of medical-grade veterinary nutrition outside of authorized clinic operating hours. Attempting delivery at a closed facility results in rejected freight, unnecessary reverse logistics, increased risk of temperature/environmental deviations, and compounding delays. This document mandates the utilization of predictive analytics to preemptively halt doomed delivery attempts, enforcing strict financial penalties on Third-Party Logistics ("3PL") carriers ("Carrier") who fail to adhere to automated hold directives or authorized receiving windows.</w:t>
      </w:r>
    </w:p>
    <w:p xmlns:wp14="http://schemas.microsoft.com/office/word/2010/wordml" w:rsidP="4EE0272C" wp14:paraId="6CD67188" wp14:textId="6A225CF2">
      <w:pPr>
        <w:pStyle w:val="Heading2"/>
        <w:shd w:val="clear" w:color="auto" w:fill="FDFCFC"/>
        <w:spacing w:before="360" w:beforeAutospacing="off" w:after="180" w:afterAutospacing="off" w:line="420" w:lineRule="auto"/>
      </w:pPr>
      <w:r w:rsidRPr="4EE0272C" w:rsidR="033317CA">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4EE0272C" wp14:paraId="0FA46E8D" wp14:textId="797AA6C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Authorized Receiving Window: The specific days and hours a veterinary clinic is staffed and authorized to receive freight, maintained as master data within the SAP Customer Master (KNVV table).</w:t>
      </w:r>
    </w:p>
    <w:p xmlns:wp14="http://schemas.microsoft.com/office/word/2010/wordml" w:rsidP="4EE0272C" wp14:paraId="573485F8" wp14:textId="3F3C9B4D">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Predictive ETA: The machine learning-derived Estimated Time of Arrival, calculated continuously during transit using Carrier telematics integrations (FourKites/project44).</w:t>
      </w:r>
    </w:p>
    <w:p xmlns:wp14="http://schemas.microsoft.com/office/word/2010/wordml" w:rsidP="4EE0272C" wp14:paraId="109861AB" wp14:textId="53CA297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Redelivery Event: An operational failure wherein a Carrier attempts delivery at a closed facility, is rejected, and must return the freight to a depot for a subsequent delivery attempt on a future date.</w:t>
      </w:r>
    </w:p>
    <w:p xmlns:wp14="http://schemas.microsoft.com/office/word/2010/wordml" w:rsidP="4EE0272C" wp14:paraId="05EB9883" wp14:textId="38D8439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Depot Hold Directive: An automated, legally binding instruction generated by the AI Logistics Copilot requiring the Carrier to suspend the final mile delivery attempt and hold the freight in a secure, temperature-controlled environment.</w:t>
      </w:r>
    </w:p>
    <w:p xmlns:wp14="http://schemas.microsoft.com/office/word/2010/wordml" w:rsidP="4EE0272C" wp14:paraId="18A43453" wp14:textId="65EF7113">
      <w:pPr>
        <w:pStyle w:val="Heading2"/>
        <w:shd w:val="clear" w:color="auto" w:fill="FDFCFC"/>
        <w:spacing w:before="360" w:beforeAutospacing="off" w:after="180" w:afterAutospacing="off" w:line="420" w:lineRule="auto"/>
      </w:pPr>
      <w:r w:rsidRPr="4EE0272C" w:rsidR="033317CA">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4EE0272C" wp14:paraId="10092ED5" wp14:textId="07325A03">
      <w:pPr>
        <w:shd w:val="clear" w:color="auto" w:fill="FDFCFC"/>
        <w:spacing w:before="0" w:beforeAutospacing="off" w:after="0" w:afterAutospacing="off" w:line="360" w:lineRule="auto"/>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4.1. Strict Adherence to Receiving Windows: Carriers are strictly prohibited from attempting delivery of veterinary nutrition outside the Authorized Receiving Window established in SAP (KNVV).</w:t>
      </w:r>
      <w:r>
        <w:br/>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4.2. Prohibition of Blind Delivery Attempts: Arriving at a clinic outside of operating hours constitutes operational negligence. Carriers must actively monitor their transit progress against the consignee's receiving hours.</w:t>
      </w:r>
      <w:r>
        <w:br/>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4.3. Freight Integrity During Holds: In the event a shipment must be held overnight due to a receiving window mismatch, the Carrier bears full fiduciary and operational responsibility for maintaining strict temperature and moisture controls. Any spoilage during a hold period transfers 100% of the freight's invoice value (VBRK/VBRP) as liability to the Carrier.</w:t>
      </w:r>
    </w:p>
    <w:p xmlns:wp14="http://schemas.microsoft.com/office/word/2010/wordml" w:rsidP="4EE0272C" wp14:paraId="4F4A7F60" wp14:textId="2222717D">
      <w:pPr>
        <w:pStyle w:val="Heading2"/>
        <w:shd w:val="clear" w:color="auto" w:fill="FDFCFC"/>
        <w:spacing w:before="360" w:beforeAutospacing="off" w:after="180" w:afterAutospacing="off" w:line="420" w:lineRule="auto"/>
      </w:pPr>
      <w:r w:rsidRPr="4EE0272C" w:rsidR="033317CA">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4EE0272C" wp14:paraId="2E2E95B8" wp14:textId="00B55A4F">
      <w:pPr>
        <w:shd w:val="clear" w:color="auto" w:fill="FDFCFC"/>
        <w:spacing w:before="0" w:beforeAutospacing="off" w:after="0" w:afterAutospacing="off" w:line="360" w:lineRule="auto"/>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5.1. Redelivery Fee Penalty: Should a Carrier ignore predictive ETAs or automated directives, attempt an out-of-hours delivery, and incur a facility rejection, a strict $150.00 USD Redelivery Penalty shall be assessed against the Carrier.</w:t>
      </w:r>
      <w:r>
        <w:br/>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5.2. Compound Delay Liability: A Redelivery Event automatically adds a minimum of one (+1) calendar day to the shipment's transit time. This additional day shall be classified as a Carrier-at-fault delay, automatically triggering the applicable tier-based delay penalties (i.e., the $500 flat Platinum Tier penalty or the 5% variable Gold/Independent Tier penalty) in addition to the $150.00 Redelivery Penalty.</w:t>
      </w:r>
      <w:r>
        <w:br/>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5.3. Financial Execution: Both the Redelivery Penalty and the Compound Delay Liability will be autonomously aggregated and executed as a chargeback deduction against the Carrier's freight remittance invoice within SAP.</w:t>
      </w:r>
    </w:p>
    <w:p xmlns:wp14="http://schemas.microsoft.com/office/word/2010/wordml" w:rsidP="4EE0272C" wp14:paraId="3DB19D32" wp14:textId="35F91070">
      <w:pPr>
        <w:pStyle w:val="Heading2"/>
        <w:shd w:val="clear" w:color="auto" w:fill="FDFCFC"/>
        <w:spacing w:before="360" w:beforeAutospacing="off" w:after="180" w:afterAutospacing="off" w:line="420" w:lineRule="auto"/>
      </w:pPr>
      <w:r w:rsidRPr="4EE0272C" w:rsidR="033317CA">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4EE0272C" wp14:paraId="1D60B0DC" wp14:textId="57925BA4">
      <w:pPr>
        <w:shd w:val="clear" w:color="auto" w:fill="FDFCFC"/>
        <w:spacing w:before="0" w:beforeAutospacing="off" w:after="0" w:afterAutospacing="off" w:line="360" w:lineRule="auto"/>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6.1. Continuous ETA vs. Window Polling: The AI Logistics Copilot's LangGraph orchestration nodes will continuously ping the Carrier's telematics feed (FourKites/project44) to update the Predictive ETA via XGBoost models. This ETA will be autonomously cross-referenced against the specific clinic's operating hours extracted from SAP KNVV.</w:t>
      </w:r>
      <w:r>
        <w:br/>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6.2. Predictive Hold Execution: If the Copilot's LLM reasoning engine determines the Predictive ETA falls precisely after the clinic's closing time, the Copilot will autonomously trigger a "Depot Hold Directive."</w:t>
      </w:r>
      <w:r>
        <w:br/>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6.3. API Driver Instruction: To proactively mitigate the $150 Redelivery Penalty and protect freight integrity, the Copilot will transmit an automated API/EDI payload directly to the Carrier's dispatch system and the driver's telematics ELD (Electronic Logging Device), legally instructing them to hold at the nearest authorized secure depot and abort the final-mile attempt.</w:t>
      </w:r>
      <w:r>
        <w:br/>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6.4. SLA Audit Logging: The Copilot will write the issuance timestamp of the Depot Hold Directive back to the SAP shipment document (VTTK) to serve as an immutable legal audit trail in the event of a Carrier dispute.</w:t>
      </w:r>
    </w:p>
    <w:p xmlns:wp14="http://schemas.microsoft.com/office/word/2010/wordml" w:rsidP="4EE0272C" wp14:paraId="54F3D4BB" wp14:textId="3DF15740">
      <w:pPr>
        <w:pStyle w:val="Heading2"/>
        <w:shd w:val="clear" w:color="auto" w:fill="FDFCFC"/>
        <w:spacing w:before="360" w:beforeAutospacing="off" w:after="180" w:afterAutospacing="off" w:line="420" w:lineRule="auto"/>
      </w:pPr>
      <w:r w:rsidRPr="4EE0272C" w:rsidR="033317CA">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4EE0272C" wp14:paraId="2A6D5EA0" wp14:textId="531AD2EB">
      <w:pPr>
        <w:shd w:val="clear" w:color="auto" w:fill="FDFCFC"/>
        <w:spacing w:before="0" w:beforeAutospacing="off" w:after="0" w:afterAutospacing="off" w:line="360" w:lineRule="auto"/>
      </w:pP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7.1. Master Data Discrepancies: The Carrier shall be exempt from the $150 Redelivery Penalty exclusively in the event that the Carrier arrives during the Authorized Receiving Window as provided by SAP KNVV, but the clinic is closed due to unannounced early closure, emergency, or staff abandonment.</w:t>
      </w:r>
      <w:r>
        <w:br/>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 xml:space="preserve">7.2. Copilot Verification: To validate a Master Data Discrepancy claim, the Copilot will review the driver's geofence arrival timestamp (via FourKites/project44). If the timestamp confirms arrival </w:t>
      </w:r>
      <w:r w:rsidRPr="4EE0272C" w:rsidR="033317CA">
        <w:rPr>
          <w:rFonts w:ascii="Times New Roman" w:hAnsi="Times New Roman" w:eastAsia="Times New Roman" w:cs="Times New Roman"/>
          <w:b w:val="0"/>
          <w:bCs w:val="0"/>
          <w:i w:val="1"/>
          <w:iCs w:val="1"/>
          <w:caps w:val="0"/>
          <w:smallCaps w:val="0"/>
          <w:noProof w:val="0"/>
          <w:color w:val="1F1F1F"/>
          <w:sz w:val="24"/>
          <w:szCs w:val="24"/>
          <w:lang w:val="en-US"/>
        </w:rPr>
        <w:t>within</w:t>
      </w:r>
      <w:r w:rsidRPr="4EE0272C" w:rsidR="033317CA">
        <w:rPr>
          <w:rFonts w:ascii="Times New Roman" w:hAnsi="Times New Roman" w:eastAsia="Times New Roman" w:cs="Times New Roman"/>
          <w:b w:val="0"/>
          <w:bCs w:val="0"/>
          <w:i w:val="0"/>
          <w:iCs w:val="0"/>
          <w:caps w:val="0"/>
          <w:smallCaps w:val="0"/>
          <w:noProof w:val="0"/>
          <w:color w:val="1F1F1F"/>
          <w:sz w:val="24"/>
          <w:szCs w:val="24"/>
          <w:lang w:val="en-US"/>
        </w:rPr>
        <w:t xml:space="preserve"> the KNVV hours, the $150 penalty is waived, and the business unit assumes responsibility for the redelivery fee. If the timestamp falls outside the KNVV hours, the claim is rejected.</w:t>
      </w:r>
    </w:p>
    <w:p xmlns:wp14="http://schemas.microsoft.com/office/word/2010/wordml" wp14:paraId="21DEFF7E" wp14:textId="252802F9"/>
    <w:p xmlns:wp14="http://schemas.microsoft.com/office/word/2010/wordml" wp14:paraId="2C078E63" wp14:textId="2775B89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3874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e96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57F3F5"/>
    <w:rsid w:val="033317CA"/>
    <w:rsid w:val="2457F3F5"/>
    <w:rsid w:val="4EE02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876B"/>
  <w15:chartTrackingRefBased/>
  <w15:docId w15:val="{2A5CE782-3DD2-49AD-9AC7-29C41E21CF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EE0272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EE0272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EE0272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bd32fa83f6545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2026-08-11T10:37:36.2653164Z</dcterms:created>
  <dcterms:modified xsi:type="dcterms:W3CDTF">2026-08-11T10:38:36.1619976Z</dcterms:modified>
  <dc:creator>SATHISH S</dc:creator>
  <lastModifiedBy>SATHISH S</lastModifiedBy>
</coreProperties>
</file>