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4689D1" wp14:paraId="2FC2B37A" wp14:textId="1E567770">
      <w:pPr>
        <w:pStyle w:val="Heading1"/>
        <w:shd w:val="clear" w:color="auto" w:fill="FDFCFC"/>
        <w:spacing w:before="360" w:beforeAutospacing="off" w:after="240" w:afterAutospacing="off" w:line="420" w:lineRule="auto"/>
      </w:pPr>
      <w:r w:rsidRPr="474689D1" w:rsidR="494C1B75">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474689D1" wp14:paraId="3D60BFB6" wp14:textId="1D1C4CE1">
      <w:pPr>
        <w:pStyle w:val="Heading2"/>
        <w:shd w:val="clear" w:color="auto" w:fill="FDFCFC"/>
        <w:spacing w:before="0" w:beforeAutospacing="off" w:after="180" w:afterAutospacing="off" w:line="420" w:lineRule="auto"/>
      </w:pPr>
      <w:r w:rsidRPr="474689D1" w:rsidR="494C1B75">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474689D1" wp14:paraId="16BA48AF" wp14:textId="54A5AA1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Document Title: Severe Meteorological Exemption &amp; Act of God Penalty Waiver Protocol</w:t>
      </w:r>
    </w:p>
    <w:p xmlns:wp14="http://schemas.microsoft.com/office/word/2010/wordml" w:rsidP="474689D1" wp14:paraId="3A179ED0" wp14:textId="34339F5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Document ID: SLA-LOG-VNS-0022</w:t>
      </w:r>
    </w:p>
    <w:p xmlns:wp14="http://schemas.microsoft.com/office/word/2010/wordml" w:rsidP="474689D1" wp14:paraId="16CAB181" wp14:textId="6C990B9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474689D1" wp14:paraId="4944752A" wp14:textId="2EC7228F">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Legal Compliance, &amp; Risk Management</w:t>
      </w:r>
    </w:p>
    <w:p xmlns:wp14="http://schemas.microsoft.com/office/word/2010/wordml" w:rsidP="474689D1" wp14:paraId="00E69B52" wp14:textId="4D851F5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474689D1" wp14:paraId="56FA2F66" wp14:textId="5BC5CB39">
      <w:pPr>
        <w:pStyle w:val="Heading2"/>
        <w:shd w:val="clear" w:color="auto" w:fill="FDFCFC"/>
        <w:spacing w:before="360" w:beforeAutospacing="off" w:after="180" w:afterAutospacing="off" w:line="420" w:lineRule="auto"/>
      </w:pPr>
      <w:r w:rsidRPr="474689D1" w:rsidR="494C1B75">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474689D1" wp14:paraId="007694EE" wp14:textId="328C98B4">
      <w:pPr>
        <w:shd w:val="clear" w:color="auto" w:fill="FDFCFC"/>
        <w:spacing w:before="0" w:beforeAutospacing="off" w:after="0" w:afterAutospacing="off"/>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establishes the legal and operational framework for suspending standard delivery performance mandates during verified, catastrophic meteorological events. While the Enterprise maintains rigorous transit schedules for medical-grade veterinary nutrition, the preservation of human life and carrier safety remains paramount. This document formally outlines the integration of live meteorological intelligence to autonomously identify "Act of God" conditions, thereby granting preemptive legal exoneration and a total waiver of standard SLA delay penalties for Third-Party Logistics ("3PL") Carriers operating within severely impacted geographic zones.</w:t>
      </w:r>
    </w:p>
    <w:p xmlns:wp14="http://schemas.microsoft.com/office/word/2010/wordml" w:rsidP="474689D1" wp14:paraId="613C2176" wp14:textId="51DEE346">
      <w:pPr>
        <w:pStyle w:val="Heading2"/>
        <w:shd w:val="clear" w:color="auto" w:fill="FDFCFC"/>
        <w:spacing w:before="360" w:beforeAutospacing="off" w:after="180" w:afterAutospacing="off" w:line="420" w:lineRule="auto"/>
      </w:pPr>
      <w:r w:rsidRPr="474689D1" w:rsidR="494C1B75">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474689D1" wp14:paraId="0F9413C1" wp14:textId="2AA7311A">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Level 4/5 Meteorological Event: A severe weather anomaly—expressly including blizzards, Category 3+ hurricanes, tornadic outbreaks, and catastrophic flooding—classified as an extreme threat to life and infrastructure by national meteorological agencies.</w:t>
      </w:r>
    </w:p>
    <w:p xmlns:wp14="http://schemas.microsoft.com/office/word/2010/wordml" w:rsidP="474689D1" wp14:paraId="7E1577B7" wp14:textId="61E8DFA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Act of God (Force Majeure): An unavoidable, severe natural event that fundamentally prevents commercial freight transit, rendering the Carrier physically incapable of fulfilling the Promised Delivery Date (PDD).</w:t>
      </w:r>
    </w:p>
    <w:p xmlns:wp14="http://schemas.microsoft.com/office/word/2010/wordml" w:rsidP="474689D1" wp14:paraId="0B18E130" wp14:textId="3AA71B3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Destination ZIP Code: The postal routing code of the final consignee (veterinary clinic), maintained in the SAP Customer Master (KNVV table) and the active Sales Order (VBAK table).</w:t>
      </w:r>
    </w:p>
    <w:p xmlns:wp14="http://schemas.microsoft.com/office/word/2010/wordml" w:rsidP="474689D1" wp14:paraId="6BAE0F35" wp14:textId="4466971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Geospatial Intersection: The algorithmic confirmation that a Level 4/5 Meteorological Event polygon physically overlaps with the Carrier's live telematics location or the Destination ZIP Code.</w:t>
      </w:r>
    </w:p>
    <w:p xmlns:wp14="http://schemas.microsoft.com/office/word/2010/wordml" w:rsidP="474689D1" wp14:paraId="17D26A94" wp14:textId="00939D52">
      <w:pPr>
        <w:pStyle w:val="Heading2"/>
        <w:shd w:val="clear" w:color="auto" w:fill="FDFCFC"/>
        <w:spacing w:before="360" w:beforeAutospacing="off" w:after="180" w:afterAutospacing="off" w:line="420" w:lineRule="auto"/>
      </w:pPr>
      <w:r w:rsidRPr="474689D1" w:rsidR="494C1B75">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474689D1" wp14:paraId="7F422022" wp14:textId="3E14E145">
      <w:pPr>
        <w:shd w:val="clear" w:color="auto" w:fill="FDFCFC"/>
        <w:spacing w:before="0" w:beforeAutospacing="off" w:after="0" w:afterAutospacing="off" w:line="360" w:lineRule="auto"/>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4.1. Primacy of Life Safety: During a verified Level 4/5 Meteorological Event, the Carrier is legally mandated to prioritize driver safety and the immediate securement of the freight over adherence to the SAP PDD. Carriers are explicitly authorized to seek safe harbor and halt transit without seeking prior Enterprise authorization.</w:t>
      </w:r>
      <w:r>
        <w:br/>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4.2. Freight Securement Obligation: While seeking safe harbor, the Carrier maintains full fiduciary responsibility to ensure the medical-grade freight remains in a secure, sealed, and temperature-controlled state, to the greatest extent possible given the environmental conditions.</w:t>
      </w:r>
      <w:r>
        <w:br/>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4.3. Mandatory Resumption of Transit: The SLA penalty waiver is strictly temporary. The Carrier is obligated to resume transit operations and coordinate final-mile delivery immediately upon the official downgrading of the weather event and the clearance of local infrastructure by civil authorities.</w:t>
      </w:r>
    </w:p>
    <w:p xmlns:wp14="http://schemas.microsoft.com/office/word/2010/wordml" w:rsidP="474689D1" wp14:paraId="2D335721" wp14:textId="1747312E">
      <w:pPr>
        <w:pStyle w:val="Heading2"/>
        <w:shd w:val="clear" w:color="auto" w:fill="FDFCFC"/>
        <w:spacing w:before="360" w:beforeAutospacing="off" w:after="180" w:afterAutospacing="off" w:line="420" w:lineRule="auto"/>
      </w:pPr>
      <w:r w:rsidRPr="474689D1" w:rsidR="494C1B75">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474689D1" wp14:paraId="4236115E" wp14:textId="01752936">
      <w:pPr>
        <w:shd w:val="clear" w:color="auto" w:fill="FDFCFC"/>
        <w:spacing w:before="0" w:beforeAutospacing="off" w:after="0" w:afterAutospacing="off" w:line="360" w:lineRule="auto"/>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5.1. Absolute Waiver of Delay Penalties: Upon official AI validation of a Level 4/5 Meteorological Event, the Enterprise grants a 100% waiver of all standard delay penalties associated with the impacted shipment. This includes the Platinum Tier $500/day flat fee, the Gold Tier 5% daily variable fee, and Extreme Delay Cancellation chargebacks.</w:t>
      </w:r>
      <w:r>
        <w:br/>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5.2. Freight Revenue Preservation: The Carrier shall retain their full right to invoice the Enterprise for the agreed-upon original freight line-haul charges, despite the delivery occurring outside the original PDD buffer.</w:t>
      </w:r>
      <w:r>
        <w:br/>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5.3. Exoneration from Redelivery Fees: If a clinic is closed due to the weather event, resulting in a rejected delivery attempt, standard Redelivery Penalties (e.g., $150.00 USD) are explicitly waived, and the Enterprise will absorb subsequent redelivery costs.</w:t>
      </w:r>
    </w:p>
    <w:p xmlns:wp14="http://schemas.microsoft.com/office/word/2010/wordml" w:rsidP="474689D1" wp14:paraId="0622192F" wp14:textId="331F1D27">
      <w:pPr>
        <w:pStyle w:val="Heading2"/>
        <w:shd w:val="clear" w:color="auto" w:fill="FDFCFC"/>
        <w:spacing w:before="360" w:beforeAutospacing="off" w:after="180" w:afterAutospacing="off" w:line="420" w:lineRule="auto"/>
      </w:pPr>
      <w:r w:rsidRPr="474689D1" w:rsidR="494C1B75">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474689D1" wp14:paraId="5616E854" wp14:textId="1219D7E4">
      <w:pPr>
        <w:shd w:val="clear" w:color="auto" w:fill="FDFCFC"/>
        <w:spacing w:before="0" w:beforeAutospacing="off" w:after="0" w:afterAutospacing="off" w:line="360" w:lineRule="auto"/>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6.1. Autonomous Meteorological Polling: The AI Logistics Copilot's LangGraph orchestration nodes will continuously ingest live JSON payloads from the OpenWeather API (and equivalent national meteorological feeds).</w:t>
      </w:r>
      <w:r>
        <w:br/>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6.2. Geospatial Intersection Mapping: Utilizing XGBoost predictive modeling, the Copilot will dynamically map the active weather alert polygons against both the Destination ZIP Code (SAP KNVV) and the Carrier’s live GPS coordinates (FourKites/project44).</w:t>
      </w:r>
      <w:r>
        <w:br/>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6.3. Automated Exemption Trigger: If the Copilot calculates a &gt;90% probability of a Level 4/5 intersection, its LLM reasoning engine autonomously classifies the shipment status as "Act of God Hold."</w:t>
      </w:r>
      <w:r>
        <w:br/>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6.4. SAP Billing Block Suppression: To prevent the erroneous issuance of automated chargebacks, the Copilot will interface directly with the SAP financial module (MIRO/FI-AP). It will write an explicit "Weather Exemption Code" into the Shipment Document (VTTK), systematically disabling all algorithmic penalty deduction scripts for that specific freight invoice.</w:t>
      </w:r>
    </w:p>
    <w:p xmlns:wp14="http://schemas.microsoft.com/office/word/2010/wordml" w:rsidP="474689D1" wp14:paraId="23646EE7" wp14:textId="732058C0">
      <w:pPr>
        <w:pStyle w:val="Heading2"/>
        <w:shd w:val="clear" w:color="auto" w:fill="FDFCFC"/>
        <w:spacing w:before="360" w:beforeAutospacing="off" w:after="180" w:afterAutospacing="off" w:line="420" w:lineRule="auto"/>
      </w:pPr>
      <w:r w:rsidRPr="474689D1" w:rsidR="494C1B75">
        <w:rPr>
          <w:rFonts w:ascii="Times New Roman" w:hAnsi="Times New Roman" w:eastAsia="Times New Roman" w:cs="Times New Roman"/>
          <w:b w:val="1"/>
          <w:bCs w:val="1"/>
          <w:i w:val="0"/>
          <w:iCs w:val="0"/>
          <w:caps w:val="0"/>
          <w:smallCaps w:val="0"/>
          <w:noProof w:val="0"/>
          <w:color w:val="1F1F1F"/>
          <w:sz w:val="30"/>
          <w:szCs w:val="30"/>
          <w:lang w:val="en-US"/>
        </w:rPr>
        <w:t>7. Limitations of Exemption &amp; Carrier Negligence</w:t>
      </w:r>
    </w:p>
    <w:p xmlns:wp14="http://schemas.microsoft.com/office/word/2010/wordml" w:rsidP="474689D1" wp14:paraId="03D5DE40" wp14:textId="501860BA">
      <w:pPr>
        <w:shd w:val="clear" w:color="auto" w:fill="FDFCFC"/>
        <w:spacing w:before="0" w:beforeAutospacing="off" w:after="0" w:afterAutospacing="off" w:line="360" w:lineRule="auto"/>
      </w:pP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 xml:space="preserve">7.1. Temporal Boundary of the Exemption: The Force Majeure penalty waiver applies </w:t>
      </w:r>
      <w:r w:rsidRPr="474689D1" w:rsidR="494C1B75">
        <w:rPr>
          <w:rFonts w:ascii="Times New Roman" w:hAnsi="Times New Roman" w:eastAsia="Times New Roman" w:cs="Times New Roman"/>
          <w:b w:val="0"/>
          <w:bCs w:val="0"/>
          <w:i w:val="1"/>
          <w:iCs w:val="1"/>
          <w:caps w:val="0"/>
          <w:smallCaps w:val="0"/>
          <w:noProof w:val="0"/>
          <w:color w:val="1F1F1F"/>
          <w:sz w:val="24"/>
          <w:szCs w:val="24"/>
          <w:lang w:val="en-US"/>
        </w:rPr>
        <w:t>only</w:t>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 xml:space="preserve"> to the specific duration of the Level 4/5 event plus a reasonable, Copilot-calculated infrastructure recovery buffer (typically 24-48 hours post-event). Standard delay SLA penalties will autonomously reactivate if the Carrier fails to deliver the freight after the recovery buffer has expired.</w:t>
      </w:r>
      <w:r>
        <w:br/>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 xml:space="preserve">7.2. Liability for Negligence: The Act of God waiver applies exclusively to </w:t>
      </w:r>
      <w:r w:rsidRPr="474689D1" w:rsidR="494C1B75">
        <w:rPr>
          <w:rFonts w:ascii="Times New Roman" w:hAnsi="Times New Roman" w:eastAsia="Times New Roman" w:cs="Times New Roman"/>
          <w:b w:val="0"/>
          <w:bCs w:val="0"/>
          <w:i w:val="1"/>
          <w:iCs w:val="1"/>
          <w:caps w:val="0"/>
          <w:smallCaps w:val="0"/>
          <w:noProof w:val="0"/>
          <w:color w:val="1F1F1F"/>
          <w:sz w:val="24"/>
          <w:szCs w:val="24"/>
          <w:lang w:val="en-US"/>
        </w:rPr>
        <w:t>delay</w:t>
      </w:r>
      <w:r w:rsidRPr="474689D1" w:rsidR="494C1B75">
        <w:rPr>
          <w:rFonts w:ascii="Times New Roman" w:hAnsi="Times New Roman" w:eastAsia="Times New Roman" w:cs="Times New Roman"/>
          <w:b w:val="0"/>
          <w:bCs w:val="0"/>
          <w:i w:val="0"/>
          <w:iCs w:val="0"/>
          <w:caps w:val="0"/>
          <w:smallCaps w:val="0"/>
          <w:noProof w:val="0"/>
          <w:color w:val="1F1F1F"/>
          <w:sz w:val="24"/>
          <w:szCs w:val="24"/>
          <w:lang w:val="en-US"/>
        </w:rPr>
        <w:t xml:space="preserve"> penalties. It does not indemnify the Carrier against gross negligence. If the AI Copilot telematics logs indicate the Carrier abandoned the trailer in a known flood plain despite earlier Copilot reroute warnings, or failed to maintain reefer unit fuel, resulting in product spoilage, the Carrier remains 100% liable for the invoice value of the ruined veterinary nutrition.</w:t>
      </w:r>
    </w:p>
    <w:p xmlns:wp14="http://schemas.microsoft.com/office/word/2010/wordml" wp14:paraId="2C078E63" wp14:textId="3DCC4B7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c26f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404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81D85"/>
    <w:rsid w:val="2D781D85"/>
    <w:rsid w:val="474689D1"/>
    <w:rsid w:val="494C1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728F"/>
  <w15:chartTrackingRefBased/>
  <w15:docId w15:val="{771103FC-81ED-44EB-9101-460EC06FA9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74689D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74689D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74689D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6290378449146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2026-08-11T10:56:22.5307122Z</dcterms:created>
  <dcterms:modified xsi:type="dcterms:W3CDTF">2026-08-11T10:57:14.2381772Z</dcterms:modified>
  <dc:creator>SATHISH S</dc:creator>
  <lastModifiedBy>SATHISH S</lastModifiedBy>
</coreProperties>
</file>