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FB0FE1" wp14:paraId="51147821" wp14:textId="2CB139D9">
      <w:pPr>
        <w:shd w:val="clear" w:color="auto" w:fill="FDFCFC"/>
        <w:spacing w:before="0" w:beforeAutospacing="off" w:after="0" w:afterAutospacing="off" w:line="360" w:lineRule="auto"/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HEADER</w:t>
      </w:r>
    </w:p>
    <w:p xmlns:wp14="http://schemas.microsoft.com/office/word/2010/wordml" w:rsidP="46FB0FE1" wp14:paraId="737B7BEF" wp14:textId="4E107656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INC-26-011</w:t>
      </w:r>
    </w:p>
    <w:p xmlns:wp14="http://schemas.microsoft.com/office/word/2010/wordml" w:rsidP="46FB0FE1" wp14:paraId="52703158" wp14:textId="6643806A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46FB0FE1" wp14:paraId="61F86C76" wp14:textId="010B821A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P1 - CRITICAL</w:t>
      </w:r>
    </w:p>
    <w:p xmlns:wp14="http://schemas.microsoft.com/office/word/2010/wordml" w:rsidP="46FB0FE1" wp14:paraId="617A6710" wp14:textId="702B6BBF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Mechanical Breakdown in Extreme Heat / Thermal Degradation (QA Condemnation)</w:t>
      </w:r>
    </w:p>
    <w:p xmlns:wp14="http://schemas.microsoft.com/office/word/2010/wordml" w:rsidP="46FB0FE1" wp14:paraId="4BCA94D2" wp14:textId="6097474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Bio-Safety QA / Supply Chain Logistics Desk (L3)</w:t>
      </w:r>
    </w:p>
    <w:p xmlns:wp14="http://schemas.microsoft.com/office/word/2010/wordml" w:rsidP="46FB0FE1" wp14:paraId="528270A7" wp14:textId="6C039F6D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July 12, 2026</w:t>
      </w:r>
    </w:p>
    <w:p xmlns:wp14="http://schemas.microsoft.com/office/word/2010/wordml" wp14:paraId="70535854" wp14:textId="2CB140B2"/>
    <w:p xmlns:wp14="http://schemas.microsoft.com/office/word/2010/wordml" w:rsidP="46FB0FE1" wp14:paraId="1EDB135C" wp14:textId="356A50C4">
      <w:pPr>
        <w:shd w:val="clear" w:color="auto" w:fill="FDFCFC"/>
        <w:spacing w:before="120" w:beforeAutospacing="off" w:after="0" w:afterAutospacing="off" w:line="360" w:lineRule="auto"/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46FB0FE1" wp14:paraId="59585233" wp14:textId="4BC6DA08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8012404</w:t>
      </w:r>
    </w:p>
    <w:p xmlns:wp14="http://schemas.microsoft.com/office/word/2010/wordml" w:rsidP="46FB0FE1" wp14:paraId="1E088143" wp14:textId="6D6B106F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C-903 (Schneider National)</w:t>
      </w:r>
    </w:p>
    <w:p xmlns:wp14="http://schemas.microsoft.com/office/word/2010/wordml" w:rsidP="46FB0FE1" wp14:paraId="5273D841" wp14:textId="630E61F7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M-700 (Canine Hepatic Care - Lipid Rich)</w:t>
      </w:r>
    </w:p>
    <w:p xmlns:wp14="http://schemas.microsoft.com/office/word/2010/wordml" w:rsidP="46FB0FE1" wp14:paraId="0BF5370B" wp14:textId="5516F708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TK-11990</w:t>
      </w:r>
    </w:p>
    <w:p xmlns:wp14="http://schemas.microsoft.com/office/word/2010/wordml" w:rsidP="46FB0FE1" wp14:paraId="281080A5" wp14:textId="596411C4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Houston Veterinary Specialists</w:t>
      </w:r>
    </w:p>
    <w:p xmlns:wp14="http://schemas.microsoft.com/office/word/2010/wordml" wp14:paraId="67F3F75D" wp14:textId="6C88EC35"/>
    <w:p xmlns:wp14="http://schemas.microsoft.com/office/word/2010/wordml" w:rsidP="46FB0FE1" wp14:paraId="64590A51" wp14:textId="05CE1755">
      <w:pPr>
        <w:shd w:val="clear" w:color="auto" w:fill="FDFCFC"/>
        <w:spacing w:before="120" w:beforeAutospacing="off" w:after="0" w:afterAutospacing="off" w:line="360" w:lineRule="auto"/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46FB0FE1" wp14:paraId="4ABB5150" wp14:textId="2774B1DE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Telemetry / System Trigger: FourKites API indicated </w:t>
      </w:r>
      <w:r w:rsidRPr="46FB0FE1" w:rsidR="432DFC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VTTK-TK11990</w:t>
      </w: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suffered a catastrophic mechanical breakdown on I-10 in Texas, resulting in a stationary GPS dwell time of 48 hours.</w:t>
      </w:r>
    </w:p>
    <w:p xmlns:wp14="http://schemas.microsoft.com/office/word/2010/wordml" w:rsidP="46FB0FE1" wp14:paraId="0BBA9B25" wp14:textId="1388281A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Environmental Context: OpenWeather API confirmed a severe regional heatwave, with ambient temperatures consistently registering above 105°F (40.5°C) at the truck's exact stalled coordinates for the duration of the breakdown.</w:t>
      </w:r>
    </w:p>
    <w:p xmlns:wp14="http://schemas.microsoft.com/office/word/2010/wordml" w:rsidP="46FB0FE1" wp14:paraId="0A2F8D53" wp14:textId="04EAEA0C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The cargo is a highly calibrated hepatic care diet, rich in essential fatty acids. Prolonged exposure to &gt;100°F heat inside a non-climate-controlled dry van trailer guarantees catastrophic lipid auto-oxidation (rancidity) and vitamin denaturation. The product is a severe toxicological hazard to patients.</w:t>
      </w:r>
    </w:p>
    <w:p xmlns:wp14="http://schemas.microsoft.com/office/word/2010/wordml" wp14:paraId="2EB33054" wp14:textId="1E6FA433"/>
    <w:p xmlns:wp14="http://schemas.microsoft.com/office/word/2010/wordml" w:rsidP="46FB0FE1" wp14:paraId="44AB5589" wp14:textId="134FDCFE">
      <w:pPr>
        <w:shd w:val="clear" w:color="auto" w:fill="FDFCFC"/>
        <w:spacing w:before="120" w:beforeAutospacing="off" w:after="0" w:afterAutospacing="off" w:line="360" w:lineRule="auto"/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46FB0FE1" wp14:paraId="553C40FC" wp14:textId="3FB75BFB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(Emergency Transload &amp; Quarantine):</w:t>
      </w:r>
    </w:p>
    <w:p xmlns:wp14="http://schemas.microsoft.com/office/word/2010/wordml" w:rsidP="46FB0FE1" wp14:paraId="3D1AB979" wp14:textId="3346C5E9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QA-SOP-2026-001 (Thermal Degradation).</w:t>
      </w:r>
    </w:p>
    <w:p xmlns:wp14="http://schemas.microsoft.com/office/word/2010/wordml" w:rsidP="46FB0FE1" wp14:paraId="6F638831" wp14:textId="0B719BB1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Instructed Carrier C-903 to dispatch an emergency recovery tractor and cross-dock the freight immediately to a local climate-controlled cold-storage facility to halt further thermal abuse.</w:t>
      </w:r>
    </w:p>
    <w:p xmlns:wp14="http://schemas.microsoft.com/office/word/2010/wordml" w:rsidP="46FB0FE1" wp14:paraId="2D0DF19B" wp14:textId="2ACD1160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updated the SAP Delivery Header (</w:t>
      </w:r>
      <w:r w:rsidRPr="46FB0FE1" w:rsidR="432DFC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LIKP-LIFSK</w:t>
      </w: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to "QA_HOLD_PENDING_LAB" to systemically block any forward commercial movement.</w:t>
      </w:r>
    </w:p>
    <w:p xmlns:wp14="http://schemas.microsoft.com/office/word/2010/wordml" w:rsidP="46FB0FE1" wp14:paraId="7A461038" wp14:textId="1CE30007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Cut a new SAP Rush Order (</w:t>
      </w:r>
      <w:r w:rsidRPr="46FB0FE1" w:rsidR="432DFC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RUSH) to resupply the destination clinic.</w:t>
      </w:r>
    </w:p>
    <w:p xmlns:wp14="http://schemas.microsoft.com/office/word/2010/wordml" w:rsidP="46FB0FE1" wp14:paraId="43FE3EE6" wp14:textId="17C83350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QA Execution (Condemnation):</w:t>
      </w:r>
    </w:p>
    <w:p xmlns:wp14="http://schemas.microsoft.com/office/word/2010/wordml" w:rsidP="46FB0FE1" wp14:paraId="5E4D3D67" wp14:textId="3546F5C6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Dispatched an Enterprise QA Inspector to the cold-storage facility. Samples were extracted and sent for peroxide value (lipid oxidation) testing.</w:t>
      </w:r>
    </w:p>
    <w:p xmlns:wp14="http://schemas.microsoft.com/office/word/2010/wordml" w:rsidP="46FB0FE1" wp14:paraId="4923A8D5" wp14:textId="2D8DAB10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Lab results confirmed catastrophic rancidity. The QA Inspector updated the SAP status to "CONDEMNED".</w:t>
      </w:r>
    </w:p>
    <w:p xmlns:wp14="http://schemas.microsoft.com/office/word/2010/wordml" w:rsidP="46FB0FE1" wp14:paraId="40A13E48" wp14:textId="47F00223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(Total Cargo Chargeback):</w:t>
      </w:r>
    </w:p>
    <w:p xmlns:wp14="http://schemas.microsoft.com/office/word/2010/wordml" w:rsidP="46FB0FE1" wp14:paraId="08A38A77" wp14:textId="17C211FA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While the heatwave was a weather event, the 48-hour delay was caused by the Carrier's mechanical failure, voiding Force Majeure protections.</w:t>
      </w:r>
    </w:p>
    <w:p xmlns:wp14="http://schemas.microsoft.com/office/word/2010/wordml" w:rsidP="46FB0FE1" wp14:paraId="74497665" wp14:textId="4C95CEDD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Zeroed out the original freight invoice ($0 paid).</w:t>
      </w:r>
    </w:p>
    <w:p xmlns:wp14="http://schemas.microsoft.com/office/word/2010/wordml" w:rsidP="46FB0FE1" wp14:paraId="62CE0B71" wp14:textId="507A0B50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executed a total cargo liability chargeback against Carrier C-903's Accounts Payable ledger (</w:t>
      </w:r>
      <w:r w:rsidRPr="46FB0FE1" w:rsidR="432DFC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), billing them for 100% of the SAP Net Order Value (</w:t>
      </w:r>
      <w:r w:rsidRPr="46FB0FE1" w:rsidR="432DFC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VBAK-NETWR</w:t>
      </w:r>
      <w:r w:rsidRPr="46FB0FE1" w:rsidR="432DF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$12,500.00 USD), plus the lab testing and bio-secure destruction fees.</w:t>
      </w:r>
    </w:p>
    <w:p xmlns:wp14="http://schemas.microsoft.com/office/word/2010/wordml" wp14:paraId="2C078E63" wp14:textId="43F7419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62757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0faa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261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cca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718AA"/>
    <w:rsid w:val="14B718AA"/>
    <w:rsid w:val="432DFC02"/>
    <w:rsid w:val="46FB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C238"/>
  <w15:chartTrackingRefBased/>
  <w15:docId w15:val="{8B5EEC26-04EF-480C-AF48-246AC501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FB0F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2a5797082e48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2026-08-21T09:41:25.7384370Z</dcterms:created>
  <dcterms:modified xsi:type="dcterms:W3CDTF">2026-08-21T09:42:18.5398746Z</dcterms:modified>
  <dc:creator>SATHISH S</dc:creator>
  <lastModifiedBy>SATHISH S</lastModifiedBy>
</coreProperties>
</file>