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2DC52D" wp14:paraId="4CD03F1A" wp14:textId="328A13A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INC-26-012</w:t>
      </w:r>
    </w:p>
    <w:p xmlns:wp14="http://schemas.microsoft.com/office/word/2010/wordml" w:rsidP="252DC52D" wp14:paraId="6E93F590" wp14:textId="097C4977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252DC52D" wp14:paraId="1399413F" wp14:textId="630A6286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P1 - CRITICAL</w:t>
      </w:r>
    </w:p>
    <w:p xmlns:wp14="http://schemas.microsoft.com/office/word/2010/wordml" w:rsidP="252DC52D" wp14:paraId="0AD6B7EA" wp14:textId="6808C1F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Compromised Chain of Custody / Broken Security Seal (Bio-Security Embargo)</w:t>
      </w:r>
    </w:p>
    <w:p xmlns:wp14="http://schemas.microsoft.com/office/word/2010/wordml" w:rsidP="252DC52D" wp14:paraId="300C47E0" wp14:textId="63FC42E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Global Security Operations Center (GSOC) / Bio-Safety QA</w:t>
      </w:r>
    </w:p>
    <w:p xmlns:wp14="http://schemas.microsoft.com/office/word/2010/wordml" w:rsidP="252DC52D" wp14:paraId="395CAA46" wp14:textId="1A222B95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July 28, 2026</w:t>
      </w:r>
    </w:p>
    <w:p xmlns:wp14="http://schemas.microsoft.com/office/word/2010/wordml" wp14:paraId="578D75FE" wp14:textId="739A2DEB"/>
    <w:p xmlns:wp14="http://schemas.microsoft.com/office/word/2010/wordml" w:rsidP="252DC52D" wp14:paraId="1B4A9DC5" wp14:textId="72A61F99">
      <w:pPr>
        <w:shd w:val="clear" w:color="auto" w:fill="FDFCFC"/>
        <w:spacing w:before="120" w:beforeAutospacing="off" w:after="0" w:afterAutospacing="off" w:line="360" w:lineRule="auto"/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252DC52D" wp14:paraId="38011171" wp14:textId="042E32F8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Sales Order (VBAK): 8013009</w:t>
      </w:r>
    </w:p>
    <w:p xmlns:wp14="http://schemas.microsoft.com/office/word/2010/wordml" w:rsidP="252DC52D" wp14:paraId="71FC7722" wp14:textId="41B1C3AE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Delivery (LIKP): 9000500 | 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SEAL_NUMBER_RECORDED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4599201-B</w:t>
      </w:r>
    </w:p>
    <w:p xmlns:wp14="http://schemas.microsoft.com/office/word/2010/wordml" w:rsidP="252DC52D" wp14:paraId="40B7A8A6" wp14:textId="682C9A64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C-906 (TFI International)</w:t>
      </w:r>
    </w:p>
    <w:p xmlns:wp14="http://schemas.microsoft.com/office/word/2010/wordml" w:rsidP="252DC52D" wp14:paraId="157335A6" wp14:textId="2F7E567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M-850 (Canine Multi-Benefit Therapeutic)</w:t>
      </w:r>
    </w:p>
    <w:p xmlns:wp14="http://schemas.microsoft.com/office/word/2010/wordml" w:rsidP="252DC52D" wp14:paraId="66FD642D" wp14:textId="7D41C03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TK-12101</w:t>
      </w:r>
    </w:p>
    <w:p xmlns:wp14="http://schemas.microsoft.com/office/word/2010/wordml" w:rsidP="252DC52D" wp14:paraId="1BDCF4C6" wp14:textId="1D105F6B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VCA Specialty Group (New York)</w:t>
      </w:r>
    </w:p>
    <w:p xmlns:wp14="http://schemas.microsoft.com/office/word/2010/wordml" wp14:paraId="0C28EA42" wp14:textId="14A486D1"/>
    <w:p xmlns:wp14="http://schemas.microsoft.com/office/word/2010/wordml" w:rsidP="252DC52D" wp14:paraId="04BF8155" wp14:textId="783A7B79">
      <w:pPr>
        <w:shd w:val="clear" w:color="auto" w:fill="FDFCFC"/>
        <w:spacing w:before="120" w:beforeAutospacing="off" w:after="0" w:afterAutospacing="off" w:line="360" w:lineRule="auto"/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252DC52D" wp14:paraId="5252E754" wp14:textId="4073D48E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/ System Trigger: Upon the Carrier's arrival at the destination clinic (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KNA1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), receiving staff inputted the physical trailer seal number into the Electronic Proof of Delivery (ePOD) portal. The AI system instantly flagged a mismatch: The physical seal on the trailer was a generic plastic zip-tie, whereas the SAP Delivery Header (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LIKP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required a high-security ISO 17712 bolt seal (ID: 4599201-B).</w:t>
      </w:r>
    </w:p>
    <w:p xmlns:wp14="http://schemas.microsoft.com/office/word/2010/wordml" w:rsidP="252DC52D" wp14:paraId="23B9FA3F" wp14:textId="1C3EF663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The Carrier driver arrived with a breached chain of custody. The driver claimed the seal was "cut at a weigh station," but possessed no official DOT/Customs documentation to verify this claim.</w:t>
      </w:r>
    </w:p>
    <w:p xmlns:wp14="http://schemas.microsoft.com/office/word/2010/wordml" w:rsidP="252DC52D" wp14:paraId="693829C1" wp14:textId="3A0D3F3B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A broken or mismatched security seal constitutes a catastrophic Bio-Security Threat. The freight is highly vulnerable to intentional toxicological tampering, unrecorded theft, or the introduction of counterfeit gray-market product. The cargo cannot be dispensed to animal patients.</w:t>
      </w:r>
    </w:p>
    <w:p xmlns:wp14="http://schemas.microsoft.com/office/word/2010/wordml" wp14:paraId="73077936" wp14:textId="55C2C4D2"/>
    <w:p xmlns:wp14="http://schemas.microsoft.com/office/word/2010/wordml" w:rsidP="252DC52D" wp14:paraId="1954B892" wp14:textId="30309E1B">
      <w:pPr>
        <w:shd w:val="clear" w:color="auto" w:fill="FDFCFC"/>
        <w:spacing w:before="120" w:beforeAutospacing="off" w:after="0" w:afterAutospacing="off" w:line="360" w:lineRule="auto"/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252DC52D" wp14:paraId="651A2A81" wp14:textId="36481CF9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(Immediate Bio-Security Embargo):</w:t>
      </w:r>
    </w:p>
    <w:p xmlns:wp14="http://schemas.microsoft.com/office/word/2010/wordml" w:rsidP="252DC52D" wp14:paraId="36280021" wp14:textId="495656E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QA-SOP-2026-007 (Tampering / Broken Security Seal).</w:t>
      </w:r>
    </w:p>
    <w:p xmlns:wp14="http://schemas.microsoft.com/office/word/2010/wordml" w:rsidP="252DC52D" wp14:paraId="2BCF8400" wp14:textId="17959C00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Transmitted an immediate, high-priority alert to clinic staff: 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n-US"/>
        </w:rPr>
        <w:t>"DO NOT OPEN TRAILER. DO NOT TOUCH FREIGHT."</w:t>
      </w:r>
    </w:p>
    <w:p xmlns:wp14="http://schemas.microsoft.com/office/word/2010/wordml" w:rsidP="252DC52D" wp14:paraId="5059298D" wp14:textId="2F5F8CFB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locked the SAP Delivery Header (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LIKP-LIFSK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with a permanent Bio-Security Embargo block.</w:t>
      </w:r>
    </w:p>
    <w:p xmlns:wp14="http://schemas.microsoft.com/office/word/2010/wordml" w:rsidP="252DC52D" wp14:paraId="5192B7B0" wp14:textId="5FD8C766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Alerted Enterprise Global Security Operations (GSOC) and local law enforcement to intercept the trailer and conduct a forensic cargo audit.</w:t>
      </w:r>
    </w:p>
    <w:p xmlns:wp14="http://schemas.microsoft.com/office/word/2010/wordml" w:rsidP="252DC52D" wp14:paraId="0586728D" wp14:textId="6F3A3DEA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QA Execution (Condemnation):</w:t>
      </w:r>
    </w:p>
    <w:p xmlns:wp14="http://schemas.microsoft.com/office/word/2010/wordml" w:rsidP="252DC52D" wp14:paraId="2B57493C" wp14:textId="47EA609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Because the Carrier could not provide official government documentation verifying the seal removal, the chain of custody was legally severed.</w:t>
      </w:r>
    </w:p>
    <w:p xmlns:wp14="http://schemas.microsoft.com/office/word/2010/wordml" w:rsidP="252DC52D" wp14:paraId="6B9A33B9" wp14:textId="5AD28BE2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Enterprise QA designated the entire trailer load as 100% CONDEMNED due to the tampering hazard.</w:t>
      </w:r>
    </w:p>
    <w:p xmlns:wp14="http://schemas.microsoft.com/office/word/2010/wordml" w:rsidP="252DC52D" wp14:paraId="359A6050" wp14:textId="1C3B5FF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Cut a new SAP Rush Order to fulfill the clinic's inventory requirements.</w:t>
      </w:r>
    </w:p>
    <w:p xmlns:wp14="http://schemas.microsoft.com/office/word/2010/wordml" w:rsidP="252DC52D" wp14:paraId="7C6FEBF3" wp14:textId="1D9C07C2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(Total Cargo &amp; Investigation Chargeback):</w:t>
      </w:r>
    </w:p>
    <w:p xmlns:wp14="http://schemas.microsoft.com/office/word/2010/wordml" w:rsidP="252DC52D" wp14:paraId="606DEF11" wp14:textId="4E456A12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Zeroed out the Carrier's freight invoice ($0 paid).</w:t>
      </w:r>
    </w:p>
    <w:p xmlns:wp14="http://schemas.microsoft.com/office/word/2010/wordml" w:rsidP="252DC52D" wp14:paraId="3792A08E" wp14:textId="562452EA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Executed a total cargo liability chargeback against Carrier C-906's Accounts Payable ledger (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 Billed the carrier for 100% of the SAP Net Order Value (</w:t>
      </w:r>
      <w:r w:rsidRPr="252DC52D" w:rsidR="4BD614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VBAK-NETWR</w:t>
      </w:r>
      <w:r w:rsidRPr="252DC52D" w:rsidR="4BD614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$18,200.00 USD), plus all associated bio-secure destruction costs and GSOC investigation fees, per the MVA Security Addendum.</w:t>
      </w:r>
    </w:p>
    <w:p xmlns:wp14="http://schemas.microsoft.com/office/word/2010/wordml" wp14:paraId="2C078E63" wp14:textId="2AC368B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2527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f70c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450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51d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7B48F"/>
    <w:rsid w:val="0B67B48F"/>
    <w:rsid w:val="252DC52D"/>
    <w:rsid w:val="4BD6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F2BD"/>
  <w15:chartTrackingRefBased/>
  <w15:docId w15:val="{55401C5E-9678-4119-B4E3-6C70B1CFBC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2DC52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ddc4b533dc42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2026-08-21T09:42:30.2039610Z</dcterms:created>
  <dcterms:modified xsi:type="dcterms:W3CDTF">2026-08-21T09:43:34.6908768Z</dcterms:modified>
  <dc:creator>SATHISH S</dc:creator>
  <lastModifiedBy>SATHISH S</lastModifiedBy>
</coreProperties>
</file>