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693C9A" wp14:paraId="2C1090E6" wp14:textId="018DB1FA">
      <w:pPr>
        <w:shd w:val="clear" w:color="auto" w:fill="FDFCFC"/>
        <w:spacing w:before="0" w:beforeAutospacing="off" w:after="0" w:afterAutospacing="off" w:line="360" w:lineRule="auto"/>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TICKET HEADER</w:t>
      </w:r>
    </w:p>
    <w:p xmlns:wp14="http://schemas.microsoft.com/office/word/2010/wordml" w:rsidP="3A693C9A" wp14:paraId="5836AD3D" wp14:textId="7CAE6C0E">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Ticket ID: INC-26-008</w:t>
      </w:r>
    </w:p>
    <w:p xmlns:wp14="http://schemas.microsoft.com/office/word/2010/wordml" w:rsidP="3A693C9A" wp14:paraId="00D9C642" wp14:textId="3F60A9B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Status: RESOLVED</w:t>
      </w:r>
    </w:p>
    <w:p xmlns:wp14="http://schemas.microsoft.com/office/word/2010/wordml" w:rsidP="3A693C9A" wp14:paraId="58FDA3A7" wp14:textId="630B4D51">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Priority: P3 - MODERATE</w:t>
      </w:r>
    </w:p>
    <w:p xmlns:wp14="http://schemas.microsoft.com/office/word/2010/wordml" w:rsidP="3A693C9A" wp14:paraId="24ABA55D" wp14:textId="72200E4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Subject: Carrier Drayage Failure / Demurrage Invoice Rejection</w:t>
      </w:r>
    </w:p>
    <w:p xmlns:wp14="http://schemas.microsoft.com/office/word/2010/wordml" w:rsidP="3A693C9A" wp14:paraId="4E26D3A9" wp14:textId="00E9B71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Assigned To: Intermodal Logistics Resolution Desk (L2)</w:t>
      </w:r>
    </w:p>
    <w:p xmlns:wp14="http://schemas.microsoft.com/office/word/2010/wordml" w:rsidP="3A693C9A" wp14:paraId="4989FD41" wp14:textId="25F94C7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Date Logged: June 18, 2026</w:t>
      </w:r>
    </w:p>
    <w:p xmlns:wp14="http://schemas.microsoft.com/office/word/2010/wordml" wp14:paraId="40DFEBD2" wp14:textId="615283A8"/>
    <w:p xmlns:wp14="http://schemas.microsoft.com/office/word/2010/wordml" w:rsidP="3A693C9A" wp14:paraId="43EA4984" wp14:textId="5EDD6A5C">
      <w:pPr>
        <w:shd w:val="clear" w:color="auto" w:fill="FDFCFC"/>
        <w:spacing w:before="120" w:beforeAutospacing="off" w:after="0" w:afterAutospacing="off" w:line="360" w:lineRule="auto"/>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SAP REFERENCE DATA</w:t>
      </w:r>
    </w:p>
    <w:p xmlns:wp14="http://schemas.microsoft.com/office/word/2010/wordml" w:rsidP="3A693C9A" wp14:paraId="356BC14B" wp14:textId="66BB95CB">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Sales Order (VBAK): 8009884</w:t>
      </w:r>
    </w:p>
    <w:p xmlns:wp14="http://schemas.microsoft.com/office/word/2010/wordml" w:rsidP="3A693C9A" wp14:paraId="44AE965B" wp14:textId="11E30AA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Carrier (LFA1): C-922 (J.B. Hunt Transport)</w:t>
      </w:r>
    </w:p>
    <w:p xmlns:wp14="http://schemas.microsoft.com/office/word/2010/wordml" w:rsidP="3A693C9A" wp14:paraId="0BD8EB41" wp14:textId="64A40DC2">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Material (MARA): M-110 (Feline Adult Maintenance - Wet Diet)</w:t>
      </w:r>
    </w:p>
    <w:p xmlns:wp14="http://schemas.microsoft.com/office/word/2010/wordml" w:rsidP="3A693C9A" wp14:paraId="0B6D140D" wp14:textId="58B90D35">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Shipment (VTTK): TK-11450</w:t>
      </w:r>
    </w:p>
    <w:p xmlns:wp14="http://schemas.microsoft.com/office/word/2010/wordml" w:rsidP="3A693C9A" wp14:paraId="796AFED7" wp14:textId="45E0448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Shipping Type (VSART): Rail / Intermodal</w:t>
      </w:r>
    </w:p>
    <w:p xmlns:wp14="http://schemas.microsoft.com/office/word/2010/wordml" w:rsidP="3A693C9A" wp14:paraId="23474402" wp14:textId="7EE50F74">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Destination Ramp: BNSF Global IV (Chicago, IL)</w:t>
      </w:r>
    </w:p>
    <w:p xmlns:wp14="http://schemas.microsoft.com/office/word/2010/wordml" wp14:paraId="3B19C2A1" wp14:textId="0777ECE8"/>
    <w:p xmlns:wp14="http://schemas.microsoft.com/office/word/2010/wordml" w:rsidP="3A693C9A" wp14:paraId="5DBB22E7" wp14:textId="0E504BF6">
      <w:pPr>
        <w:shd w:val="clear" w:color="auto" w:fill="FDFCFC"/>
        <w:spacing w:before="120" w:beforeAutospacing="off" w:after="0" w:afterAutospacing="off" w:line="360" w:lineRule="auto"/>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INCIDENT DESCRIPTION</w:t>
      </w:r>
    </w:p>
    <w:p xmlns:wp14="http://schemas.microsoft.com/office/word/2010/wordml" w:rsidP="3A693C9A" wp14:paraId="0E896A5A" wp14:textId="53B20006">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 xml:space="preserve">Telemetry / System Trigger: Class I Railroad API (BNSF EDI 322) transmitted a "Notification of Arrival / Grounded" status for container UMAX-123456 assigned to </w:t>
      </w:r>
      <w:r w:rsidRPr="3A693C9A" w:rsidR="2B286CEC">
        <w:rPr>
          <w:rFonts w:ascii="Consolas" w:hAnsi="Consolas" w:eastAsia="Consolas" w:cs="Consolas"/>
          <w:b w:val="0"/>
          <w:bCs w:val="0"/>
          <w:i w:val="0"/>
          <w:iCs w:val="0"/>
          <w:caps w:val="0"/>
          <w:smallCaps w:val="0"/>
          <w:noProof w:val="0"/>
          <w:color w:val="1F1F1F"/>
          <w:sz w:val="24"/>
          <w:szCs w:val="24"/>
          <w:lang w:val="en-US"/>
        </w:rPr>
        <w:t>VTTK-TK11450</w:t>
      </w: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 The 48-hour "Free Time" window commenced.</w:t>
      </w:r>
    </w:p>
    <w:p xmlns:wp14="http://schemas.microsoft.com/office/word/2010/wordml" w:rsidP="3A693C9A" wp14:paraId="5C22097D" wp14:textId="570C9F9C">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Operational Failure: Carrier C-922 failed to dispatch a drayage driver to gate into the Chicago rail ramp and extract the container before the 48-hour Free Time expiration. The container dwelled at the terminal for a total of 72 hours (3 days).</w:t>
      </w:r>
    </w:p>
    <w:p xmlns:wp14="http://schemas.microsoft.com/office/word/2010/wordml" w:rsidP="3A693C9A" wp14:paraId="4C62A65C" wp14:textId="42315DCE">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Business Impact: The container incurred punitive daily storage fees (Demurrage) from the railroad. While the ambient temperatures in Chicago were moderate (no thermal QA risk), the logistical delay disrupted the receiving schedule at the destination distribution center.</w:t>
      </w:r>
    </w:p>
    <w:p xmlns:wp14="http://schemas.microsoft.com/office/word/2010/wordml" wp14:paraId="34255ECC" wp14:textId="1B2BB2E9"/>
    <w:p xmlns:wp14="http://schemas.microsoft.com/office/word/2010/wordml" w:rsidP="3A693C9A" wp14:paraId="24A52797" wp14:textId="074EEB72">
      <w:pPr>
        <w:shd w:val="clear" w:color="auto" w:fill="FDFCFC"/>
        <w:spacing w:before="120" w:beforeAutospacing="off" w:after="0" w:afterAutospacing="off" w:line="360" w:lineRule="auto"/>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RESOLUTION NOTES (PLANNER ACTIONS)</w:t>
      </w:r>
    </w:p>
    <w:p xmlns:wp14="http://schemas.microsoft.com/office/word/2010/wordml" w:rsidP="3A693C9A" wp14:paraId="0A4C4C55" wp14:textId="301AC553">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Physical Mitigation (Drayage Execution):</w:t>
      </w:r>
    </w:p>
    <w:p xmlns:wp14="http://schemas.microsoft.com/office/word/2010/wordml" w:rsidP="3A693C9A" wp14:paraId="431343BA" wp14:textId="513000DF">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Contacted Carrier C-922 dispatch and demanded an immediate ETA for extraction. Carrier cited "local chassis shortages" and eventually extracted the container 24 hours post-Free Time expiration.</w:t>
      </w:r>
    </w:p>
    <w:p xmlns:wp14="http://schemas.microsoft.com/office/word/2010/wordml" w:rsidP="3A693C9A" wp14:paraId="6C8DEE17" wp14:textId="34C4804D">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Verified via OpenWeather API that no severe weather event (Force Majeure) impeded terminal operations during the 48-hour window.</w:t>
      </w:r>
    </w:p>
    <w:p xmlns:wp14="http://schemas.microsoft.com/office/word/2010/wordml" w:rsidP="3A693C9A" wp14:paraId="2D3EDCA8" wp14:textId="6A1C96DB">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Financial Execution (Invoice Rejection):</w:t>
      </w:r>
    </w:p>
    <w:p xmlns:wp14="http://schemas.microsoft.com/office/word/2010/wordml" w:rsidP="3A693C9A" wp14:paraId="259DF8CB" wp14:textId="6C5DC3E5">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Carrier C-922 submitted a freight invoice that included a $450.00 USD Accessorial Charge attempting to pass through the railroad's Demurrage penalties to the Enterprise.</w:t>
      </w:r>
    </w:p>
    <w:p xmlns:wp14="http://schemas.microsoft.com/office/word/2010/wordml" w:rsidP="3A693C9A" wp14:paraId="70783439" wp14:textId="6C6CC143">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Manually rejected the accessorial line item. Per MVA Addendum VFS-MVA-2024-025 (Rail Yard Demurrage Liability), the Carrier assumes absolute financial responsibility for all terminal storage fees if they fail to retrieve the container within the allotted 48-hour Free Time window.</w:t>
      </w:r>
    </w:p>
    <w:p xmlns:wp14="http://schemas.microsoft.com/office/word/2010/wordml" w:rsidP="3A693C9A" wp14:paraId="772F050C" wp14:textId="5F28A7ED">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3A693C9A" w:rsidR="2B286CEC">
        <w:rPr>
          <w:rFonts w:ascii="Times New Roman" w:hAnsi="Times New Roman" w:eastAsia="Times New Roman" w:cs="Times New Roman"/>
          <w:b w:val="0"/>
          <w:bCs w:val="0"/>
          <w:i w:val="0"/>
          <w:iCs w:val="0"/>
          <w:caps w:val="0"/>
          <w:smallCaps w:val="0"/>
          <w:noProof w:val="0"/>
          <w:color w:val="1F1F1F"/>
          <w:sz w:val="24"/>
          <w:szCs w:val="24"/>
          <w:lang w:val="en-US"/>
        </w:rPr>
        <w:t>Paid the Carrier the original base intermodal rate ($0 demurrage markup).</w:t>
      </w:r>
    </w:p>
    <w:p xmlns:wp14="http://schemas.microsoft.com/office/word/2010/wordml" wp14:paraId="2C078E63" wp14:textId="678E5A18"/>
    <w:sectPr>
      <w:pgSz w:w="12240" w:h="15840" w:orient="portrait"/>
      <w:pgMar w:top="1440" w:right="1440" w:bottom="1440" w:left="1440" w:header="720" w:footer="720" w:gutter="0"/>
      <w:cols w:space="720"/>
      <w:docGrid w:linePitch="360"/>
      <w:headerReference w:type="default" r:id="Rbd84f8e466b54769"/>
      <w:footerReference w:type="default" r:id="Rf38d694dfc8d46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A693C9A" w:rsidTr="3A693C9A" w14:paraId="7EFB87C4">
      <w:trPr>
        <w:trHeight w:val="300"/>
      </w:trPr>
      <w:tc>
        <w:tcPr>
          <w:tcW w:w="3120" w:type="dxa"/>
          <w:tcMar/>
        </w:tcPr>
        <w:p w:rsidR="3A693C9A" w:rsidP="3A693C9A" w:rsidRDefault="3A693C9A" w14:paraId="52CAC75D" w14:textId="2FDD815E">
          <w:pPr>
            <w:pStyle w:val="Header"/>
            <w:bidi w:val="0"/>
            <w:ind w:left="-115"/>
            <w:jc w:val="left"/>
          </w:pPr>
        </w:p>
      </w:tc>
      <w:tc>
        <w:tcPr>
          <w:tcW w:w="3120" w:type="dxa"/>
          <w:tcMar/>
        </w:tcPr>
        <w:p w:rsidR="3A693C9A" w:rsidP="3A693C9A" w:rsidRDefault="3A693C9A" w14:paraId="0D91A161" w14:textId="31A45AC1">
          <w:pPr>
            <w:pStyle w:val="Header"/>
            <w:bidi w:val="0"/>
            <w:jc w:val="center"/>
          </w:pPr>
        </w:p>
      </w:tc>
      <w:tc>
        <w:tcPr>
          <w:tcW w:w="3120" w:type="dxa"/>
          <w:tcMar/>
        </w:tcPr>
        <w:p w:rsidR="3A693C9A" w:rsidP="3A693C9A" w:rsidRDefault="3A693C9A" w14:paraId="7DDA7A92" w14:textId="0CD71A22">
          <w:pPr>
            <w:pStyle w:val="Header"/>
            <w:bidi w:val="0"/>
            <w:ind w:right="-115"/>
            <w:jc w:val="right"/>
          </w:pPr>
        </w:p>
      </w:tc>
    </w:tr>
  </w:tbl>
  <w:p w:rsidR="3A693C9A" w:rsidP="3A693C9A" w:rsidRDefault="3A693C9A" w14:paraId="4515CAA7" w14:textId="758F697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A693C9A" w:rsidTr="3A693C9A" w14:paraId="396F1AA7">
      <w:trPr>
        <w:trHeight w:val="300"/>
      </w:trPr>
      <w:tc>
        <w:tcPr>
          <w:tcW w:w="3120" w:type="dxa"/>
          <w:tcMar/>
        </w:tcPr>
        <w:p w:rsidR="3A693C9A" w:rsidP="3A693C9A" w:rsidRDefault="3A693C9A" w14:paraId="260F49FA" w14:textId="412AFFE5">
          <w:pPr>
            <w:pStyle w:val="Header"/>
            <w:bidi w:val="0"/>
            <w:ind w:left="-115"/>
            <w:jc w:val="left"/>
          </w:pPr>
        </w:p>
      </w:tc>
      <w:tc>
        <w:tcPr>
          <w:tcW w:w="3120" w:type="dxa"/>
          <w:tcMar/>
        </w:tcPr>
        <w:p w:rsidR="3A693C9A" w:rsidP="3A693C9A" w:rsidRDefault="3A693C9A" w14:paraId="50B00B0B" w14:textId="4A7C92F6">
          <w:pPr>
            <w:pStyle w:val="Header"/>
            <w:bidi w:val="0"/>
            <w:jc w:val="center"/>
          </w:pPr>
        </w:p>
      </w:tc>
      <w:tc>
        <w:tcPr>
          <w:tcW w:w="3120" w:type="dxa"/>
          <w:tcMar/>
        </w:tcPr>
        <w:p w:rsidR="3A693C9A" w:rsidP="3A693C9A" w:rsidRDefault="3A693C9A" w14:paraId="3A40910F" w14:textId="08E21DCC">
          <w:pPr>
            <w:pStyle w:val="Header"/>
            <w:bidi w:val="0"/>
            <w:ind w:right="-115"/>
            <w:jc w:val="right"/>
          </w:pPr>
        </w:p>
      </w:tc>
    </w:tr>
  </w:tbl>
  <w:p w:rsidR="3A693C9A" w:rsidP="3A693C9A" w:rsidRDefault="3A693C9A" w14:paraId="2B589691" w14:textId="67CAE67A">
    <w:pPr>
      <w:pStyle w:val="Header"/>
      <w:bidi w:val="0"/>
    </w:pPr>
  </w:p>
</w:hdr>
</file>

<file path=word/numbering.xml><?xml version="1.0" encoding="utf-8"?>
<w:numbering xmlns:w="http://schemas.openxmlformats.org/wordprocessingml/2006/main">
  <w:abstractNum xmlns:w="http://schemas.openxmlformats.org/wordprocessingml/2006/main" w:abstractNumId="4">
    <w:nsid w:val="15af72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1250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6e2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68d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27909A"/>
    <w:rsid w:val="2B286CEC"/>
    <w:rsid w:val="3A693C9A"/>
    <w:rsid w:val="7E279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5D4F"/>
  <w15:chartTrackingRefBased/>
  <w15:docId w15:val="{DE5F0305-B3BB-4D51-BA18-8BFB451FC5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A693C9A"/>
    <w:pPr>
      <w:tabs>
        <w:tab w:val="center" w:leader="none" w:pos="4680"/>
        <w:tab w:val="right" w:leader="none" w:pos="9360"/>
      </w:tabs>
      <w:spacing w:after="0" w:line="240" w:lineRule="auto"/>
    </w:pPr>
  </w:style>
  <w:style w:type="paragraph" w:styleId="Footer">
    <w:uiPriority w:val="99"/>
    <w:name w:val="footer"/>
    <w:basedOn w:val="Normal"/>
    <w:unhideWhenUsed/>
    <w:rsid w:val="3A693C9A"/>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d84f8e466b54769" /><Relationship Type="http://schemas.openxmlformats.org/officeDocument/2006/relationships/footer" Target="footer.xml" Id="Rf38d694dfc8d46e3" /><Relationship Type="http://schemas.openxmlformats.org/officeDocument/2006/relationships/numbering" Target="numbering.xml" Id="R3a839db2707649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2026-08-21T09:36:51.8436563Z</dcterms:created>
  <dcterms:modified xsi:type="dcterms:W3CDTF">2026-08-21T09:38:00.3527838Z</dcterms:modified>
  <dc:creator>SATHISH S</dc:creator>
  <lastModifiedBy>SATHISH S</lastModifiedBy>
</coreProperties>
</file>