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54CFA2" wp14:paraId="46A4FB47" wp14:textId="7B9980C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Document ID: QA-SOP-2026-011-CONDENSATION</w:t>
      </w:r>
    </w:p>
    <w:p xmlns:wp14="http://schemas.microsoft.com/office/word/2010/wordml" w:rsidP="6954CFA2" wp14:paraId="03013345" wp14:textId="1EC46FE3">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Target SAP Material Class: Dry Veterinary Nutrition / Kibble (</w:t>
      </w:r>
      <w:r w:rsidRPr="6954CFA2" w:rsidR="21410E60">
        <w:rPr>
          <w:rFonts w:ascii="Consolas" w:hAnsi="Consolas" w:eastAsia="Consolas" w:cs="Consolas"/>
          <w:b w:val="0"/>
          <w:bCs w:val="0"/>
          <w:i w:val="0"/>
          <w:iCs w:val="0"/>
          <w:caps w:val="0"/>
          <w:smallCaps w:val="0"/>
          <w:noProof w:val="0"/>
          <w:color w:val="1F1F1F"/>
          <w:sz w:val="24"/>
          <w:szCs w:val="24"/>
          <w:lang w:val="en-US"/>
        </w:rPr>
        <w:t>MARA-MATKL</w:t>
      </w: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xml:space="preserve"> = VET_DRY)</w:t>
      </w:r>
    </w:p>
    <w:p xmlns:wp14="http://schemas.microsoft.com/office/word/2010/wordml" w:rsidP="6954CFA2" wp14:paraId="0C8EF0EA" wp14:textId="17183D2D">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w:t>
      </w:r>
    </w:p>
    <w:p xmlns:wp14="http://schemas.microsoft.com/office/word/2010/wordml" w:rsidP="6954CFA2" wp14:paraId="28E19D02" wp14:textId="1935F3B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6954CFA2" wp14:paraId="3DCED5F2" wp14:textId="50F641A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6954CFA2" w:rsidR="21410E60">
        <w:rPr>
          <w:rFonts w:ascii="Consolas" w:hAnsi="Consolas" w:eastAsia="Consolas" w:cs="Consolas"/>
          <w:b w:val="0"/>
          <w:bCs w:val="0"/>
          <w:i w:val="0"/>
          <w:iCs w:val="0"/>
          <w:caps w:val="0"/>
          <w:smallCaps w:val="0"/>
          <w:noProof w:val="0"/>
          <w:color w:val="1F1F1F"/>
          <w:sz w:val="24"/>
          <w:szCs w:val="24"/>
          <w:lang w:val="en-US"/>
        </w:rPr>
        <w:t>VTTK</w:t>
      </w: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xml:space="preserve"> GPS Telemetry &amp; OpenWeather API Thermal Tracking)</w:t>
      </w:r>
    </w:p>
    <w:p xmlns:wp14="http://schemas.microsoft.com/office/word/2010/wordml" w:rsidP="6954CFA2" wp14:paraId="718B336D" wp14:textId="32DBA825">
      <w:pPr>
        <w:shd w:val="clear" w:color="auto" w:fill="FDFCFC"/>
        <w:spacing w:before="0" w:beforeAutospacing="off" w:after="0" w:afterAutospacing="off" w:line="360" w:lineRule="auto"/>
      </w:pPr>
    </w:p>
    <w:p xmlns:wp14="http://schemas.microsoft.com/office/word/2010/wordml" w:rsidP="6954CFA2" wp14:paraId="10410C0F" wp14:textId="287821CF">
      <w:pPr>
        <w:pStyle w:val="Heading3"/>
        <w:shd w:val="clear" w:color="auto" w:fill="FDFCFC"/>
        <w:spacing w:before="360" w:beforeAutospacing="off" w:after="180" w:afterAutospacing="off" w:line="360" w:lineRule="auto"/>
      </w:pPr>
      <w:r w:rsidRPr="6954CFA2" w:rsidR="21410E60">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6954CFA2" wp14:paraId="68C0EEDC" wp14:textId="3FCAB926">
      <w:pPr>
        <w:shd w:val="clear" w:color="auto" w:fill="FDFCFC"/>
        <w:spacing w:before="0" w:beforeAutospacing="off" w:after="0" w:afterAutospacing="off" w:line="360" w:lineRule="auto"/>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This Standard Operating Procedure (SOP) dictates the stringent bio-safety and packaging inspection protocols necessary to mitigate the insidious threat of transit-induced condensation, commonly known as "cargo sweating." Dry veterinary nutrition is packaged in multi-wall paper and porous poly-woven bags designed to breathe. When a sealed dry van transits rapidly across disparate climate zones, extreme temperature differentials force airborne ambient moisture inside the trailer to reach its dew point. This moisture precipitates directly onto the interior of the pallet stretch-wrap, raining down upon the primary packaging. This acute, localized water ingress creates a hyper-humid microclimate, facilitating rapid fungal proliferation (mycotoxins) and bacterial blooming. The Enterprise AI Logistics Copilot is strictly authorized to monitor thermal gradients and autonomously mandate targeted QA inspections upon arrival.</w:t>
      </w:r>
    </w:p>
    <w:p xmlns:wp14="http://schemas.microsoft.com/office/word/2010/wordml" w:rsidP="6954CFA2" wp14:paraId="435F3199" wp14:textId="7AB2C523">
      <w:pPr>
        <w:shd w:val="clear" w:color="auto" w:fill="FDFCFC"/>
        <w:spacing w:before="0" w:beforeAutospacing="off" w:after="0" w:afterAutospacing="off" w:line="360" w:lineRule="auto"/>
      </w:pPr>
    </w:p>
    <w:p xmlns:wp14="http://schemas.microsoft.com/office/word/2010/wordml" w:rsidP="6954CFA2" wp14:paraId="11F3218D" wp14:textId="29034EAB">
      <w:pPr>
        <w:pStyle w:val="Heading3"/>
        <w:shd w:val="clear" w:color="auto" w:fill="FDFCFC"/>
        <w:spacing w:before="360" w:beforeAutospacing="off" w:after="180" w:afterAutospacing="off" w:line="360" w:lineRule="auto"/>
      </w:pPr>
      <w:r w:rsidRPr="6954CFA2" w:rsidR="21410E60">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6954CFA2" wp14:paraId="41DF4F11" wp14:textId="73595F20">
      <w:pPr>
        <w:shd w:val="clear" w:color="auto" w:fill="FDFCFC"/>
        <w:spacing w:before="0" w:beforeAutospacing="off" w:after="0" w:afterAutospacing="off" w:line="360" w:lineRule="auto"/>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operational definitions apply:</w:t>
      </w:r>
    </w:p>
    <w:p xmlns:wp14="http://schemas.microsoft.com/office/word/2010/wordml" w:rsidP="6954CFA2" wp14:paraId="1D3B029F" wp14:textId="074B69C4">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Condensation / Cargo Sweating: The physical precipitation of liquid water within a closed cargo container (e.g., dry van trailer) caused by rapid, extreme atmospheric temperature fluctuations, leading to moisture entrapment inside the secondary pallet stretch-wrap.</w:t>
      </w:r>
    </w:p>
    <w:p xmlns:wp14="http://schemas.microsoft.com/office/word/2010/wordml" w:rsidP="6954CFA2" wp14:paraId="70A9F738" wp14:textId="2D77AD4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xml:space="preserve">Microclimate Mycotoxin Hazard: The localized biological threat generated when trapped condensation saturates the outer layers of dry kibble bags, triggering the dormant spores of </w:t>
      </w:r>
      <w:r w:rsidRPr="6954CFA2" w:rsidR="21410E60">
        <w:rPr>
          <w:rFonts w:ascii="Times New Roman" w:hAnsi="Times New Roman" w:eastAsia="Times New Roman" w:cs="Times New Roman"/>
          <w:b w:val="0"/>
          <w:bCs w:val="0"/>
          <w:i w:val="1"/>
          <w:iCs w:val="1"/>
          <w:caps w:val="0"/>
          <w:smallCaps w:val="0"/>
          <w:noProof w:val="0"/>
          <w:color w:val="1F1F1F"/>
          <w:sz w:val="24"/>
          <w:szCs w:val="24"/>
          <w:lang w:val="en-US"/>
        </w:rPr>
        <w:t>Aspergillus</w:t>
      </w: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xml:space="preserve"> and </w:t>
      </w:r>
      <w:r w:rsidRPr="6954CFA2" w:rsidR="21410E60">
        <w:rPr>
          <w:rFonts w:ascii="Times New Roman" w:hAnsi="Times New Roman" w:eastAsia="Times New Roman" w:cs="Times New Roman"/>
          <w:b w:val="0"/>
          <w:bCs w:val="0"/>
          <w:i w:val="1"/>
          <w:iCs w:val="1"/>
          <w:caps w:val="0"/>
          <w:smallCaps w:val="0"/>
          <w:noProof w:val="0"/>
          <w:color w:val="1F1F1F"/>
          <w:sz w:val="24"/>
          <w:szCs w:val="24"/>
          <w:lang w:val="en-US"/>
        </w:rPr>
        <w:t>Fusarium</w:t>
      </w: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xml:space="preserve"> molds to produce lethal, heat-stable mycotoxins.</w:t>
      </w:r>
    </w:p>
    <w:p xmlns:wp14="http://schemas.microsoft.com/office/word/2010/wordml" w:rsidP="6954CFA2" wp14:paraId="63DBC531" wp14:textId="3D67E692">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Quality Assurance (QA) Hold: An immediate, legally binding biological embargo placed on a shipment. Freight under a QA Hold is strictly prohibited from entering clinical inventory, being dispensed to patients, or being commercially salvaged until explicitly cleared by an Enterprise QA Inspector.</w:t>
      </w:r>
    </w:p>
    <w:p xmlns:wp14="http://schemas.microsoft.com/office/word/2010/wordml" w:rsidP="6954CFA2" wp14:paraId="782ACB2E" wp14:textId="61A4D9CF">
      <w:pPr>
        <w:shd w:val="clear" w:color="auto" w:fill="FDFCFC"/>
        <w:spacing w:before="0" w:beforeAutospacing="off" w:after="0" w:afterAutospacing="off" w:line="360" w:lineRule="auto"/>
      </w:pPr>
    </w:p>
    <w:p xmlns:wp14="http://schemas.microsoft.com/office/word/2010/wordml" w:rsidP="6954CFA2" wp14:paraId="48AD3848" wp14:textId="65B072B9">
      <w:pPr>
        <w:pStyle w:val="Heading3"/>
        <w:shd w:val="clear" w:color="auto" w:fill="FDFCFC"/>
        <w:spacing w:before="360" w:beforeAutospacing="off" w:after="180" w:afterAutospacing="off" w:line="360" w:lineRule="auto"/>
      </w:pPr>
      <w:r w:rsidRPr="6954CFA2" w:rsidR="21410E60">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6954CFA2" wp14:paraId="2013ECDB" wp14:textId="0BF74392">
      <w:pPr>
        <w:shd w:val="clear" w:color="auto" w:fill="FDFCFC"/>
        <w:spacing w:before="0" w:beforeAutospacing="off" w:after="0" w:afterAutospacing="off" w:line="360" w:lineRule="auto"/>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a QA Hold and intercept the delivery if ALL of the following data thresholds are simultaneously met:</w:t>
      </w:r>
    </w:p>
    <w:p xmlns:wp14="http://schemas.microsoft.com/office/word/2010/wordml" w:rsidP="6954CFA2" wp14:paraId="6A7E1773" wp14:textId="18232818">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xml:space="preserve">Material Vulnerability: The SAP Material Master indicates the shipment contains porous, dry kibble formulations (SAP Table: </w:t>
      </w:r>
      <w:r w:rsidRPr="6954CFA2" w:rsidR="21410E60">
        <w:rPr>
          <w:rFonts w:ascii="Consolas" w:hAnsi="Consolas" w:eastAsia="Consolas" w:cs="Consolas"/>
          <w:b w:val="0"/>
          <w:bCs w:val="0"/>
          <w:i w:val="0"/>
          <w:iCs w:val="0"/>
          <w:caps w:val="0"/>
          <w:smallCaps w:val="0"/>
          <w:noProof w:val="0"/>
          <w:color w:val="1F1F1F"/>
          <w:sz w:val="24"/>
          <w:szCs w:val="24"/>
          <w:lang w:val="en-US"/>
        </w:rPr>
        <w:t>MARA</w:t>
      </w: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6954CFA2" wp14:paraId="509207A4" wp14:textId="5D3E5DCD">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xml:space="preserve">Thermal Gradient Breach: The OpenWeather API, tracking the active GPS route of the Carrier equipment (SAP Table: </w:t>
      </w:r>
      <w:r w:rsidRPr="6954CFA2" w:rsidR="21410E60">
        <w:rPr>
          <w:rFonts w:ascii="Consolas" w:hAnsi="Consolas" w:eastAsia="Consolas" w:cs="Consolas"/>
          <w:b w:val="0"/>
          <w:bCs w:val="0"/>
          <w:i w:val="0"/>
          <w:iCs w:val="0"/>
          <w:caps w:val="0"/>
          <w:smallCaps w:val="0"/>
          <w:noProof w:val="0"/>
          <w:color w:val="1F1F1F"/>
          <w:sz w:val="24"/>
          <w:szCs w:val="24"/>
          <w:lang w:val="en-US"/>
        </w:rPr>
        <w:t>VTTK</w:t>
      </w: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registers a rapid ambient temperature differential (shift) of greater than 40°F (22.2°C).</w:t>
      </w:r>
    </w:p>
    <w:p xmlns:wp14="http://schemas.microsoft.com/office/word/2010/wordml" w:rsidP="6954CFA2" wp14:paraId="4E909DA8" wp14:textId="350CB80E">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Time Constraint: This 40°F thermal shift occurs within a condensed timeframe of 12 hours or less (e.g., transiting from a 20°F mountain pass into an 80°F desert valley).</w:t>
      </w:r>
    </w:p>
    <w:p xmlns:wp14="http://schemas.microsoft.com/office/word/2010/wordml" w:rsidP="6954CFA2" wp14:paraId="3D524FD9" wp14:textId="7EF149DD">
      <w:pPr>
        <w:shd w:val="clear" w:color="auto" w:fill="FDFCFC"/>
        <w:spacing w:before="0" w:beforeAutospacing="off" w:after="0" w:afterAutospacing="off" w:line="360" w:lineRule="auto"/>
      </w:pPr>
    </w:p>
    <w:p xmlns:wp14="http://schemas.microsoft.com/office/word/2010/wordml" w:rsidP="6954CFA2" wp14:paraId="433CCD88" wp14:textId="4E2A2F92">
      <w:pPr>
        <w:pStyle w:val="Heading3"/>
        <w:shd w:val="clear" w:color="auto" w:fill="FDFCFC"/>
        <w:spacing w:before="360" w:beforeAutospacing="off" w:after="180" w:afterAutospacing="off" w:line="360" w:lineRule="auto"/>
      </w:pPr>
      <w:r w:rsidRPr="6954CFA2" w:rsidR="21410E60">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6954CFA2" wp14:paraId="5BA08562" wp14:textId="139DF834">
      <w:pPr>
        <w:shd w:val="clear" w:color="auto" w:fill="FDFCFC"/>
        <w:spacing w:before="0" w:beforeAutospacing="off" w:after="0" w:afterAutospacing="off" w:line="360" w:lineRule="auto"/>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Upon the AI Copilot triggering the Condensation / Sweating Swing alert, the following operational mandates take immediate effect:</w:t>
      </w:r>
    </w:p>
    <w:p xmlns:wp14="http://schemas.microsoft.com/office/word/2010/wordml" w:rsidP="6954CFA2" wp14:paraId="55877428" wp14:textId="608AF36B">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Systemic Embargo: The AI Copilot shall autonomously apply a Delivery Block to the associated delivery header (</w:t>
      </w:r>
      <w:r w:rsidRPr="6954CFA2" w:rsidR="21410E60">
        <w:rPr>
          <w:rFonts w:ascii="Consolas" w:hAnsi="Consolas" w:eastAsia="Consolas" w:cs="Consolas"/>
          <w:b w:val="0"/>
          <w:bCs w:val="0"/>
          <w:i w:val="0"/>
          <w:iCs w:val="0"/>
          <w:caps w:val="0"/>
          <w:smallCaps w:val="0"/>
          <w:noProof w:val="0"/>
          <w:color w:val="1F1F1F"/>
          <w:sz w:val="24"/>
          <w:szCs w:val="24"/>
          <w:lang w:val="en-US"/>
        </w:rPr>
        <w:t>LIKP</w:t>
      </w: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preventing standard commercial receiving and invoicing.</w:t>
      </w:r>
    </w:p>
    <w:p xmlns:wp14="http://schemas.microsoft.com/office/word/2010/wordml" w:rsidP="6954CFA2" wp14:paraId="7E4B64B5" wp14:textId="09B88E02">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Pre-Arrival Clinic Directive: The Copilot shall transmit an automated, high-priority alert to the destination clinic’s receiving staff (</w:t>
      </w:r>
      <w:r w:rsidRPr="6954CFA2" w:rsidR="21410E60">
        <w:rPr>
          <w:rFonts w:ascii="Consolas" w:hAnsi="Consolas" w:eastAsia="Consolas" w:cs="Consolas"/>
          <w:b w:val="0"/>
          <w:bCs w:val="0"/>
          <w:i w:val="0"/>
          <w:iCs w:val="0"/>
          <w:caps w:val="0"/>
          <w:smallCaps w:val="0"/>
          <w:noProof w:val="0"/>
          <w:color w:val="1F1F1F"/>
          <w:sz w:val="24"/>
          <w:szCs w:val="24"/>
          <w:lang w:val="en-US"/>
        </w:rPr>
        <w:t>KNA1</w:t>
      </w: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The directive instructs staff to quarantine the shipment immediately upon offloading and strictly prohibits the immediate stripping of the pallet stretch-wrap.</w:t>
      </w:r>
    </w:p>
    <w:p xmlns:wp14="http://schemas.microsoft.com/office/word/2010/wordml" w:rsidP="6954CFA2" wp14:paraId="7C0F097C" wp14:textId="62426DAA">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Targeted Visual &amp; Tactile Inspection: Clinic staff must visually inspect the interior of the pallet stretch-wrap for pooled water, fogging, or condensation droplets. Upon carefully cutting the wrap, staff must perform a tactile inspection of the outer layer of paper/poly bags. They must specifically check for dampness, dark water-staining, loss of structural integrity (mushy paper), or early superficial mold blooming (white/green fuzz).</w:t>
      </w:r>
    </w:p>
    <w:p xmlns:wp14="http://schemas.microsoft.com/office/word/2010/wordml" w:rsidP="6954CFA2" wp14:paraId="4CE371BA" wp14:textId="3744548A">
      <w:pPr>
        <w:shd w:val="clear" w:color="auto" w:fill="FDFCFC"/>
        <w:spacing w:before="0" w:beforeAutospacing="off" w:after="0" w:afterAutospacing="off" w:line="360" w:lineRule="auto"/>
      </w:pPr>
    </w:p>
    <w:p xmlns:wp14="http://schemas.microsoft.com/office/word/2010/wordml" w:rsidP="6954CFA2" wp14:paraId="24E4D70D" wp14:textId="3A39B466">
      <w:pPr>
        <w:pStyle w:val="Heading3"/>
        <w:shd w:val="clear" w:color="auto" w:fill="FDFCFC"/>
        <w:spacing w:before="360" w:beforeAutospacing="off" w:after="180" w:afterAutospacing="off" w:line="360" w:lineRule="auto"/>
      </w:pPr>
      <w:r w:rsidRPr="6954CFA2" w:rsidR="21410E60">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6954CFA2" wp14:paraId="6BE8B600" wp14:textId="5156CCD1">
      <w:pPr>
        <w:shd w:val="clear" w:color="auto" w:fill="FDFCFC"/>
        <w:spacing w:before="0" w:beforeAutospacing="off" w:after="0" w:afterAutospacing="off" w:line="360" w:lineRule="auto"/>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Absolute biological integrity is non-negotiable. Mycotoxins cannot be cooked out or remediated from dry kibble. If the clinic inspection confirms condensation pooling or damp packaging, the following strict condemnation protocols apply:</w:t>
      </w:r>
    </w:p>
    <w:p xmlns:wp14="http://schemas.microsoft.com/office/word/2010/wordml" w:rsidP="6954CFA2" wp14:paraId="58F28E98" wp14:textId="51282DED">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Zero-Tolerance Condemnation: If moisture has penetrated the primary packaging, or if superficial mold is visible on the bag exterior, the Enterprise QA Inspector shall officially declare the affected bags—and typically the entire moisture-trapped pallet—100% Condemned.</w:t>
      </w:r>
    </w:p>
    <w:p xmlns:wp14="http://schemas.microsoft.com/office/word/2010/wordml" w:rsidP="6954CFA2" wp14:paraId="2733FBC6" wp14:textId="2C4CC285">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Bio-Secure Disposal Mandate: Condemned mycotoxin-hazardous diets pose a severe, lethal threat. The cargo must be transported via secure chain-of-custody to a certified facility for Bio-Secure Deep Burial or Incineration. The product must never enter liquidation or agricultural feed streams.</w:t>
      </w:r>
    </w:p>
    <w:p xmlns:wp14="http://schemas.microsoft.com/office/word/2010/wordml" w:rsidP="6954CFA2" wp14:paraId="19D03E7B" wp14:textId="4FA4E0DD">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Carrier Liability &amp; Adjudication: While thermal swings are weather-related, the failure of a Carrier to properly vent a trailer or utilize appropriate thermal blanketing (if contracted) constitutes operational negligence. If condensation damage is confirmed, the AI Copilot is authorized to automatically execute a financial chargeback against the Carrier. The Carrier shall be billed for 100% of the commercial invoice value of the condemned freight, explicitly calculated using the Net Value field (</w:t>
      </w:r>
      <w:r w:rsidRPr="6954CFA2" w:rsidR="21410E60">
        <w:rPr>
          <w:rFonts w:ascii="Consolas" w:hAnsi="Consolas" w:eastAsia="Consolas" w:cs="Consolas"/>
          <w:b w:val="0"/>
          <w:bCs w:val="0"/>
          <w:i w:val="0"/>
          <w:iCs w:val="0"/>
          <w:caps w:val="0"/>
          <w:smallCaps w:val="0"/>
          <w:noProof w:val="0"/>
          <w:color w:val="1F1F1F"/>
          <w:sz w:val="24"/>
          <w:szCs w:val="24"/>
          <w:lang w:val="en-US"/>
        </w:rPr>
        <w:t>VBAK-NETWR</w:t>
      </w:r>
      <w:r w:rsidRPr="6954CFA2" w:rsidR="21410E60">
        <w:rPr>
          <w:rFonts w:ascii="Times New Roman" w:hAnsi="Times New Roman" w:eastAsia="Times New Roman" w:cs="Times New Roman"/>
          <w:b w:val="0"/>
          <w:bCs w:val="0"/>
          <w:i w:val="0"/>
          <w:iCs w:val="0"/>
          <w:caps w:val="0"/>
          <w:smallCaps w:val="0"/>
          <w:noProof w:val="0"/>
          <w:color w:val="1F1F1F"/>
          <w:sz w:val="24"/>
          <w:szCs w:val="24"/>
          <w:lang w:val="en-US"/>
        </w:rPr>
        <w:t>), plus all associated bio-secure destruction costs.</w:t>
      </w:r>
    </w:p>
    <w:p xmlns:wp14="http://schemas.microsoft.com/office/word/2010/wordml" wp14:paraId="0F26A73F" wp14:textId="2D06ABA4"/>
    <w:p xmlns:wp14="http://schemas.microsoft.com/office/word/2010/wordml" wp14:paraId="2C078E63" wp14:textId="0E09F79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e73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1dc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97d1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5cf1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e15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6CB33D"/>
    <w:rsid w:val="21410E60"/>
    <w:rsid w:val="6954CFA2"/>
    <w:rsid w:val="7F6CB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B615F"/>
  <w15:chartTrackingRefBased/>
  <w15:docId w15:val="{CC1CF6AA-9481-4842-8B80-505C966516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954CFA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954CFA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aa7458ddbd44b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2026-08-21T08:49:24.9344223Z</dcterms:created>
  <dcterms:modified xsi:type="dcterms:W3CDTF">2026-08-21T08:50:28.9510580Z</dcterms:modified>
  <dc:creator>SATHISH S</dc:creator>
  <lastModifiedBy>SATHISH S</lastModifiedBy>
</coreProperties>
</file>