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FE2E9E" wp14:paraId="266C0C7A" wp14:textId="174B03D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Document ID: QA-SOP-2026-014-RELEASE</w:t>
      </w:r>
    </w:p>
    <w:p xmlns:wp14="http://schemas.microsoft.com/office/word/2010/wordml" w:rsidP="16FE2E9E" wp14:paraId="7FA71C28" wp14:textId="580BA631">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Veterinary Nutrition (Dry &amp; Canned) (</w:t>
      </w:r>
      <w:r w:rsidRPr="16FE2E9E" w:rsidR="03DD2337">
        <w:rPr>
          <w:rFonts w:ascii="Consolas" w:hAnsi="Consolas" w:eastAsia="Consolas" w:cs="Consolas"/>
          <w:b w:val="0"/>
          <w:bCs w:val="0"/>
          <w:i w:val="0"/>
          <w:iCs w:val="0"/>
          <w:caps w:val="0"/>
          <w:smallCaps w:val="0"/>
          <w:noProof w:val="0"/>
          <w:color w:val="1F1F1F"/>
          <w:sz w:val="24"/>
          <w:szCs w:val="24"/>
          <w:lang w:val="en-US"/>
        </w:rPr>
        <w:t>MARA-MATKL</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16FE2E9E" wp14:paraId="0516600A" wp14:textId="2F0A892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16FE2E9E" wp14:paraId="5F825FDA" wp14:textId="456841D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16FE2E9E" wp14:paraId="66E4DF7E" wp14:textId="1AD4928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16FE2E9E" w:rsidR="03DD2337">
        <w:rPr>
          <w:rFonts w:ascii="Consolas" w:hAnsi="Consolas" w:eastAsia="Consolas" w:cs="Consolas"/>
          <w:b w:val="0"/>
          <w:bCs w:val="0"/>
          <w:i w:val="0"/>
          <w:iCs w:val="0"/>
          <w:caps w:val="0"/>
          <w:smallCaps w:val="0"/>
          <w:noProof w:val="0"/>
          <w:color w:val="1F1F1F"/>
          <w:sz w:val="24"/>
          <w:szCs w:val="24"/>
          <w:lang w:val="en-US"/>
        </w:rPr>
        <w:t>VBAK-LIFSK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Delivery Block Status &amp; Digital Inspector Signatures)</w:t>
      </w:r>
    </w:p>
    <w:p xmlns:wp14="http://schemas.microsoft.com/office/word/2010/wordml" wp14:paraId="045E0110" wp14:textId="2E85E777"/>
    <w:p xmlns:wp14="http://schemas.microsoft.com/office/word/2010/wordml" w:rsidP="16FE2E9E" wp14:paraId="4FB22CBF" wp14:textId="0C22ED8C">
      <w:pPr>
        <w:pStyle w:val="Heading3"/>
        <w:shd w:val="clear" w:color="auto" w:fill="FDFCFC"/>
        <w:spacing w:before="360" w:beforeAutospacing="off" w:after="180" w:afterAutospacing="off" w:line="360" w:lineRule="auto"/>
      </w:pPr>
      <w:r w:rsidRPr="16FE2E9E" w:rsidR="03DD2337">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16FE2E9E" wp14:paraId="03BB087E" wp14:textId="0F117635">
      <w:pPr>
        <w:shd w:val="clear" w:color="auto" w:fill="FDFCFC"/>
        <w:spacing w:before="0" w:beforeAutospacing="off" w:after="0" w:afterAutospacing="off"/>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governs the absolute, non-negotiable legal and operational constraints surrounding the release of medical-grade veterinary nutrition from a Quality Assurance (QA) Hold. When the Enterprise AI Logistics Copilot detects transit anomalies (e.g., thermal abuse, moisture exposure, kinetic shock) and autonomously initiates a biological embargo, the freight is legally classified as potentially hazardous. The unauthorized release or commercialization of quarantined therapeutic diets poses an existential threat to animal patient safety and Enterprise brand integrity. This SOP dictates that only a certified Enterprise QA Inspector possesses the systemic authority to adjudicate lab results and digitally lift the SAP Delivery Block, ensuring no compromised freight ever enters clinical inventory.</w:t>
      </w:r>
    </w:p>
    <w:p xmlns:wp14="http://schemas.microsoft.com/office/word/2010/wordml" wp14:paraId="07D6B3F6" wp14:textId="5E8F10C9"/>
    <w:p xmlns:wp14="http://schemas.microsoft.com/office/word/2010/wordml" w:rsidP="16FE2E9E" wp14:paraId="2E931AC3" wp14:textId="2C0776F0">
      <w:pPr>
        <w:pStyle w:val="Heading3"/>
        <w:shd w:val="clear" w:color="auto" w:fill="FDFCFC"/>
        <w:spacing w:before="360" w:beforeAutospacing="off" w:after="180" w:afterAutospacing="off" w:line="360" w:lineRule="auto"/>
      </w:pPr>
      <w:r w:rsidRPr="16FE2E9E" w:rsidR="03DD2337">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16FE2E9E" wp14:paraId="3704AD3E" wp14:textId="7CB6B5D6">
      <w:pPr>
        <w:shd w:val="clear" w:color="auto" w:fill="FDFCFC"/>
        <w:spacing w:before="0" w:beforeAutospacing="off" w:after="0" w:afterAutospacing="off"/>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legal definitions apply:</w:t>
      </w:r>
    </w:p>
    <w:p xmlns:wp14="http://schemas.microsoft.com/office/word/2010/wordml" w:rsidP="16FE2E9E" wp14:paraId="4B822D2B" wp14:textId="5EE79AA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Quality Assurance (QA) Hold: An active, algorithmically enforced biological embargo placed on a shipment by the AI Copilot. Freight under a QA Hold is legally quarantined at the destination clinic (</w:t>
      </w:r>
      <w:r w:rsidRPr="16FE2E9E" w:rsidR="03DD2337">
        <w:rPr>
          <w:rFonts w:ascii="Consolas" w:hAnsi="Consolas" w:eastAsia="Consolas" w:cs="Consolas"/>
          <w:b w:val="0"/>
          <w:bCs w:val="0"/>
          <w:i w:val="0"/>
          <w:iCs w:val="0"/>
          <w:caps w:val="0"/>
          <w:smallCaps w:val="0"/>
          <w:noProof w:val="0"/>
          <w:color w:val="1F1F1F"/>
          <w:sz w:val="24"/>
          <w:szCs w:val="24"/>
          <w:lang w:val="en-US"/>
        </w:rPr>
        <w:t>KNA1</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or a secure cross-dock and is strictly prohibited from being dispensed or commercially invoiced.</w:t>
      </w:r>
    </w:p>
    <w:p xmlns:wp14="http://schemas.microsoft.com/office/word/2010/wordml" w:rsidP="16FE2E9E" wp14:paraId="56D517AD" wp14:textId="16A0457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Unauthorized Commercialization Hazard: The catastrophic clinical risk introduced if quarantined freight is inadvertently or intentionally dispensed to patients prior to the completion of mandated forensic, sensory, or analytical laboratory testing (e.g., GC-MS, HPLC, gravimetric sieve analysis).</w:t>
      </w:r>
    </w:p>
    <w:p xmlns:wp14="http://schemas.microsoft.com/office/word/2010/wordml" w:rsidP="16FE2E9E" wp14:paraId="61AC2EF0" wp14:textId="2EE596B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Lab Quarantine Release Protocol: The strict, linear administrative and scientific process required to verify product integrity, legally clear the embargo, and systematically unlock the freight for commercial dispensing.</w:t>
      </w:r>
    </w:p>
    <w:p xmlns:wp14="http://schemas.microsoft.com/office/word/2010/wordml" wp14:paraId="025EB643" wp14:textId="6E48C3E4"/>
    <w:p xmlns:wp14="http://schemas.microsoft.com/office/word/2010/wordml" w:rsidP="16FE2E9E" wp14:paraId="537030B4" wp14:textId="007FF79E">
      <w:pPr>
        <w:pStyle w:val="Heading3"/>
        <w:shd w:val="clear" w:color="auto" w:fill="FDFCFC"/>
        <w:spacing w:before="360" w:beforeAutospacing="off" w:after="180" w:afterAutospacing="off" w:line="360" w:lineRule="auto"/>
      </w:pPr>
      <w:r w:rsidRPr="16FE2E9E" w:rsidR="03DD2337">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16FE2E9E" wp14:paraId="5DEE354D" wp14:textId="55AFED2B">
      <w:pPr>
        <w:shd w:val="clear" w:color="auto" w:fill="FDFCFC"/>
        <w:spacing w:before="0" w:beforeAutospacing="off" w:after="0" w:afterAutospacing="off"/>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enforce the quarantine and prevent commercialization under the following systemic conditions:</w:t>
      </w:r>
    </w:p>
    <w:p xmlns:wp14="http://schemas.microsoft.com/office/word/2010/wordml" w:rsidP="16FE2E9E" wp14:paraId="52B5C183" wp14:textId="74F2310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Active Delivery Block: The SAP Sales Document or Delivery Header currently possesses an active Delivery Block parameter explicitly coded for Quality Assurance (SAP Table: </w:t>
      </w:r>
      <w:r w:rsidRPr="16FE2E9E" w:rsidR="03DD2337">
        <w:rPr>
          <w:rFonts w:ascii="Consolas" w:hAnsi="Consolas" w:eastAsia="Consolas" w:cs="Consolas"/>
          <w:b w:val="0"/>
          <w:bCs w:val="0"/>
          <w:i w:val="0"/>
          <w:iCs w:val="0"/>
          <w:caps w:val="0"/>
          <w:smallCaps w:val="0"/>
          <w:noProof w:val="0"/>
          <w:color w:val="1F1F1F"/>
          <w:sz w:val="24"/>
          <w:szCs w:val="24"/>
          <w:lang w:val="en-US"/>
        </w:rPr>
        <w:t>VBAK-LIFSK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or </w:t>
      </w:r>
      <w:r w:rsidRPr="16FE2E9E" w:rsidR="03DD2337">
        <w:rPr>
          <w:rFonts w:ascii="Consolas" w:hAnsi="Consolas" w:eastAsia="Consolas" w:cs="Consolas"/>
          <w:b w:val="0"/>
          <w:bCs w:val="0"/>
          <w:i w:val="0"/>
          <w:iCs w:val="0"/>
          <w:caps w:val="0"/>
          <w:smallCaps w:val="0"/>
          <w:noProof w:val="0"/>
          <w:color w:val="1F1F1F"/>
          <w:sz w:val="24"/>
          <w:szCs w:val="24"/>
          <w:lang w:val="en-US"/>
        </w:rPr>
        <w:t>LIKP-LIFSK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 "QA_HOLD_PENDING_LAB").</w:t>
      </w:r>
    </w:p>
    <w:p xmlns:wp14="http://schemas.microsoft.com/office/word/2010/wordml" w:rsidP="16FE2E9E" wp14:paraId="38BE37A2" wp14:textId="79CEB11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Systemic Lockout: While the </w:t>
      </w:r>
      <w:r w:rsidRPr="16FE2E9E" w:rsidR="03DD2337">
        <w:rPr>
          <w:rFonts w:ascii="Consolas" w:hAnsi="Consolas" w:eastAsia="Consolas" w:cs="Consolas"/>
          <w:b w:val="0"/>
          <w:bCs w:val="0"/>
          <w:i w:val="0"/>
          <w:iCs w:val="0"/>
          <w:caps w:val="0"/>
          <w:smallCaps w:val="0"/>
          <w:noProof w:val="0"/>
          <w:color w:val="1F1F1F"/>
          <w:sz w:val="24"/>
          <w:szCs w:val="24"/>
          <w:lang w:val="en-US"/>
        </w:rPr>
        <w:t>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parameter reads "QA_HOLD_PENDING_LAB," the AI Copilot will autonomously block all downstream SAP processes, preventing the generation of final commercial invoices (</w:t>
      </w:r>
      <w:r w:rsidRPr="16FE2E9E" w:rsidR="03DD2337">
        <w:rPr>
          <w:rFonts w:ascii="Consolas" w:hAnsi="Consolas" w:eastAsia="Consolas" w:cs="Consolas"/>
          <w:b w:val="0"/>
          <w:bCs w:val="0"/>
          <w:i w:val="0"/>
          <w:iCs w:val="0"/>
          <w:caps w:val="0"/>
          <w:smallCaps w:val="0"/>
          <w:noProof w:val="0"/>
          <w:color w:val="1F1F1F"/>
          <w:sz w:val="24"/>
          <w:szCs w:val="24"/>
          <w:lang w:val="en-US"/>
        </w:rPr>
        <w:t>VBRK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Goods Receipt, and clinic payment processing.</w:t>
      </w:r>
    </w:p>
    <w:p xmlns:wp14="http://schemas.microsoft.com/office/word/2010/wordml" wp14:paraId="0D445EFF" wp14:textId="2771E7C3"/>
    <w:p xmlns:wp14="http://schemas.microsoft.com/office/word/2010/wordml" w:rsidP="16FE2E9E" wp14:paraId="03EC5362" wp14:textId="3CA5F64B">
      <w:pPr>
        <w:pStyle w:val="Heading3"/>
        <w:shd w:val="clear" w:color="auto" w:fill="FDFCFC"/>
        <w:spacing w:before="360" w:beforeAutospacing="off" w:after="180" w:afterAutospacing="off" w:line="360" w:lineRule="auto"/>
      </w:pPr>
      <w:r w:rsidRPr="16FE2E9E" w:rsidR="03DD2337">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16FE2E9E" wp14:paraId="68FB4FDD" wp14:textId="2AB0F5A2">
      <w:pPr>
        <w:shd w:val="clear" w:color="auto" w:fill="FDFCFC"/>
        <w:spacing w:before="0" w:beforeAutospacing="off" w:after="0" w:afterAutospacing="off"/>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While the freight remains under an active QA Hold, the following operational mandates must be strictly maintained:</w:t>
      </w:r>
    </w:p>
    <w:p xmlns:wp14="http://schemas.microsoft.com/office/word/2010/wordml" w:rsidP="16FE2E9E" wp14:paraId="7CFE6BDF" wp14:textId="04AE4EE2">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Physical Segregation: The destination clinic or secure warehouse facility must maintain the physical segregation of the embargoed pallets. "DO NOT DISPENSE" placards must remain visibly affixed to the shrink-wrap.</w:t>
      </w:r>
    </w:p>
    <w:p xmlns:wp14="http://schemas.microsoft.com/office/word/2010/wordml" w:rsidP="16FE2E9E" wp14:paraId="1E406BE5" wp14:textId="74C409D1">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Completion of Analytical Testing: The assigned Enterprise QA Inspector must successfully complete all targeted testing protocols mandated by the specific Copilot alert (e.g., mycotoxin screening for moisture alerts, lipid oxidation testing for thermal alerts).</w:t>
      </w:r>
    </w:p>
    <w:p xmlns:wp14="http://schemas.microsoft.com/office/word/2010/wordml" w:rsidP="16FE2E9E" wp14:paraId="38146AEA" wp14:textId="1E212D19">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The Digital Clearance Mandate (The "CLEARED" Status): Once laboratory testing confirms that the therapeutic diet retains 100% of its clinical efficacy and bio-safety, the Enterprise QA Inspector must log into the SAP ERP system using their unique, secure, and auditable credentials. The Inspector is the </w:t>
      </w:r>
      <w:r w:rsidRPr="16FE2E9E" w:rsidR="03DD2337">
        <w:rPr>
          <w:rFonts w:ascii="Times New Roman" w:hAnsi="Times New Roman" w:eastAsia="Times New Roman" w:cs="Times New Roman"/>
          <w:b w:val="0"/>
          <w:bCs w:val="0"/>
          <w:i w:val="1"/>
          <w:iCs w:val="1"/>
          <w:caps w:val="0"/>
          <w:smallCaps w:val="0"/>
          <w:noProof w:val="0"/>
          <w:color w:val="1F1F1F"/>
          <w:sz w:val="24"/>
          <w:szCs w:val="24"/>
          <w:lang w:val="en-US"/>
        </w:rPr>
        <w:t>only</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entity authorized to manually change the </w:t>
      </w:r>
      <w:r w:rsidRPr="16FE2E9E" w:rsidR="03DD2337">
        <w:rPr>
          <w:rFonts w:ascii="Consolas" w:hAnsi="Consolas" w:eastAsia="Consolas" w:cs="Consolas"/>
          <w:b w:val="0"/>
          <w:bCs w:val="0"/>
          <w:i w:val="0"/>
          <w:iCs w:val="0"/>
          <w:caps w:val="0"/>
          <w:smallCaps w:val="0"/>
          <w:noProof w:val="0"/>
          <w:color w:val="1F1F1F"/>
          <w:sz w:val="24"/>
          <w:szCs w:val="24"/>
          <w:lang w:val="en-US"/>
        </w:rPr>
        <w:t>VBAK-LIFSK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status from "QA_HOLD_PENDING_LAB" to "CLEARED."</w:t>
      </w:r>
    </w:p>
    <w:p xmlns:wp14="http://schemas.microsoft.com/office/word/2010/wordml" wp14:paraId="0230A719" wp14:textId="703C2BBC"/>
    <w:p xmlns:wp14="http://schemas.microsoft.com/office/word/2010/wordml" w:rsidP="16FE2E9E" wp14:paraId="4FC841C6" wp14:textId="11CD0EF6">
      <w:pPr>
        <w:pStyle w:val="Heading3"/>
        <w:shd w:val="clear" w:color="auto" w:fill="FDFCFC"/>
        <w:spacing w:before="360" w:beforeAutospacing="off" w:after="180" w:afterAutospacing="off" w:line="360" w:lineRule="auto"/>
      </w:pPr>
      <w:r w:rsidRPr="16FE2E9E" w:rsidR="03DD2337">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16FE2E9E" wp14:paraId="4F357BFC" wp14:textId="4EF56BF0">
      <w:pPr>
        <w:shd w:val="clear" w:color="auto" w:fill="FDFCFC"/>
        <w:spacing w:before="0" w:beforeAutospacing="off" w:after="0" w:afterAutospacing="off"/>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The administrative clearance process is binary; freight is either definitively proven safe or it is condemned. The following strict protocols apply:</w:t>
      </w:r>
    </w:p>
    <w:p xmlns:wp14="http://schemas.microsoft.com/office/word/2010/wordml" w:rsidP="16FE2E9E" wp14:paraId="6A0E054B" wp14:textId="18D77531">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Criteria for Condemnation: If the targeted analytical testing reveals any deviation from the certified formulation baseline (e.g., vitamin degradation, pathogenic load, VOC contamination), the QA Inspector shall NOT update the status to "CLEARED." Instead, the Inspector shall update the </w:t>
      </w:r>
      <w:r w:rsidRPr="16FE2E9E" w:rsidR="03DD2337">
        <w:rPr>
          <w:rFonts w:ascii="Consolas" w:hAnsi="Consolas" w:eastAsia="Consolas" w:cs="Consolas"/>
          <w:b w:val="0"/>
          <w:bCs w:val="0"/>
          <w:i w:val="0"/>
          <w:iCs w:val="0"/>
          <w:caps w:val="0"/>
          <w:smallCaps w:val="0"/>
          <w:noProof w:val="0"/>
          <w:color w:val="1F1F1F"/>
          <w:sz w:val="24"/>
          <w:szCs w:val="24"/>
          <w:lang w:val="en-US"/>
        </w:rPr>
        <w:t>VBAK-LIFSK</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xml:space="preserve"> status to "CONDEMNED."</w:t>
      </w:r>
    </w:p>
    <w:p xmlns:wp14="http://schemas.microsoft.com/office/word/2010/wordml" w:rsidP="16FE2E9E" wp14:paraId="7E8963E2" wp14:textId="11D735F9">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Bio-Secure Disposal Mandate: Freight designated as "CONDEMNED" must never be cleared for commercialization. The cargo must be transported via secure chain-of-custody to a certified facility for Bio-Secure Deep Burial or Incineration to prevent gray-market diversion.</w:t>
      </w:r>
    </w:p>
    <w:p xmlns:wp14="http://schemas.microsoft.com/office/word/2010/wordml" w:rsidP="16FE2E9E" wp14:paraId="320146F4" wp14:textId="4F1E0E03">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Unauthorized Release Liability: If a destination clinic (</w:t>
      </w:r>
      <w:r w:rsidRPr="16FE2E9E" w:rsidR="03DD2337">
        <w:rPr>
          <w:rFonts w:ascii="Consolas" w:hAnsi="Consolas" w:eastAsia="Consolas" w:cs="Consolas"/>
          <w:b w:val="0"/>
          <w:bCs w:val="0"/>
          <w:i w:val="0"/>
          <w:iCs w:val="0"/>
          <w:caps w:val="0"/>
          <w:smallCaps w:val="0"/>
          <w:noProof w:val="0"/>
          <w:color w:val="1F1F1F"/>
          <w:sz w:val="24"/>
          <w:szCs w:val="24"/>
          <w:lang w:val="en-US"/>
        </w:rPr>
        <w:t>KNA1</w:t>
      </w:r>
      <w:r w:rsidRPr="16FE2E9E" w:rsidR="03DD2337">
        <w:rPr>
          <w:rFonts w:ascii="Times New Roman" w:hAnsi="Times New Roman" w:eastAsia="Times New Roman" w:cs="Times New Roman"/>
          <w:b w:val="0"/>
          <w:bCs w:val="0"/>
          <w:i w:val="0"/>
          <w:iCs w:val="0"/>
          <w:caps w:val="0"/>
          <w:smallCaps w:val="0"/>
          <w:noProof w:val="0"/>
          <w:color w:val="1F1F1F"/>
          <w:sz w:val="24"/>
          <w:szCs w:val="24"/>
          <w:lang w:val="en-US"/>
        </w:rPr>
        <w:t>) or Carrier attempts to bypass the SAP Delivery Block and dispense or commercialize the freight before the QA Inspector legally inputs the "CLEARED" status, they assume 100% liability for any resulting patient harm. Furthermore, the Enterprise reserves the right to terminate the vendor/clinic contract for gross violation of bio-safety compliance.</w:t>
      </w:r>
    </w:p>
    <w:p xmlns:wp14="http://schemas.microsoft.com/office/word/2010/wordml" wp14:paraId="2C078E63" wp14:textId="0BBE910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c7eb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af1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b403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4631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06f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CA8786"/>
    <w:rsid w:val="03DD2337"/>
    <w:rsid w:val="16FE2E9E"/>
    <w:rsid w:val="35CA8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3C45"/>
  <w15:chartTrackingRefBased/>
  <w15:docId w15:val="{023A738F-111F-4567-B24C-A81B367FE1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6FE2E9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FE2E9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c1014238db44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2026-08-21T08:56:44.7951875Z</dcterms:created>
  <dcterms:modified xsi:type="dcterms:W3CDTF">2026-08-21T08:57:35.3625599Z</dcterms:modified>
  <dc:creator>SATHISH S</dc:creator>
  <lastModifiedBy>SATHISH S</lastModifiedBy>
</coreProperties>
</file>