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8E6167D" wp14:paraId="3571698E" wp14:textId="1B253C7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Document ID: QA-SOP-2026-015-DESTRUCTION</w:t>
      </w:r>
    </w:p>
    <w:p xmlns:wp14="http://schemas.microsoft.com/office/word/2010/wordml" w:rsidP="28E6167D" wp14:paraId="75D8A2CB" wp14:textId="76B3602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Condemned Veterinary Nutrition (</w:t>
      </w:r>
      <w:r w:rsidRPr="28E6167D" w:rsidR="0ED47161">
        <w:rPr>
          <w:rFonts w:ascii="Consolas" w:hAnsi="Consolas" w:eastAsia="Consolas" w:cs="Consolas"/>
          <w:b w:val="0"/>
          <w:bCs w:val="0"/>
          <w:i w:val="0"/>
          <w:iCs w:val="0"/>
          <w:caps w:val="0"/>
          <w:smallCaps w:val="0"/>
          <w:noProof w:val="0"/>
          <w:color w:val="1F1F1F"/>
          <w:sz w:val="24"/>
          <w:szCs w:val="24"/>
          <w:lang w:val="en-US"/>
        </w:rPr>
        <w:t>MARA-MATKL</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28E6167D" wp14:paraId="005C30BA" wp14:textId="68C227A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 (Co-Signed: VP of Global Security)</w:t>
      </w:r>
    </w:p>
    <w:p xmlns:wp14="http://schemas.microsoft.com/office/word/2010/wordml" w:rsidP="28E6167D" wp14:paraId="196BE833" wp14:textId="5A70A85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28E6167D" wp14:paraId="7364B985" wp14:textId="3D19F90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28E6167D" w:rsidR="0ED47161">
        <w:rPr>
          <w:rFonts w:ascii="Consolas" w:hAnsi="Consolas" w:eastAsia="Consolas" w:cs="Consolas"/>
          <w:b w:val="0"/>
          <w:bCs w:val="0"/>
          <w:i w:val="0"/>
          <w:iCs w:val="0"/>
          <w:caps w:val="0"/>
          <w:smallCaps w:val="0"/>
          <w:noProof w:val="0"/>
          <w:color w:val="1F1F1F"/>
          <w:sz w:val="24"/>
          <w:szCs w:val="24"/>
          <w:lang w:val="en-US"/>
        </w:rPr>
        <w:t>VBAK-LIFSK</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 Condemnation Status &amp; Automated AP Deductions)</w:t>
      </w:r>
    </w:p>
    <w:p xmlns:wp14="http://schemas.microsoft.com/office/word/2010/wordml" w:rsidP="28E6167D" wp14:paraId="78E4EA08" wp14:textId="29F74C62">
      <w:pPr>
        <w:shd w:val="clear" w:color="auto" w:fill="FDFCFC"/>
        <w:spacing w:before="0" w:beforeAutospacing="off" w:after="0" w:afterAutospacing="off" w:line="360" w:lineRule="auto"/>
      </w:pPr>
    </w:p>
    <w:p xmlns:wp14="http://schemas.microsoft.com/office/word/2010/wordml" w:rsidP="28E6167D" wp14:paraId="5D90ECA5" wp14:textId="37F40F2C">
      <w:pPr>
        <w:pStyle w:val="Heading3"/>
        <w:shd w:val="clear" w:color="auto" w:fill="FDFCFC"/>
        <w:spacing w:before="360" w:beforeAutospacing="off" w:after="180" w:afterAutospacing="off" w:line="360" w:lineRule="auto"/>
      </w:pPr>
      <w:r w:rsidRPr="28E6167D" w:rsidR="0ED47161">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28E6167D" wp14:paraId="01372A37" wp14:textId="7927C2C4">
      <w:pPr>
        <w:shd w:val="clear" w:color="auto" w:fill="FDFCFC"/>
        <w:spacing w:before="0" w:beforeAutospacing="off" w:after="0" w:afterAutospacing="off" w:line="360" w:lineRule="auto"/>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governs the absolute, non-negotiable end-of-life protocols for all medical-grade veterinary nutrition officially designated as "Condemned." When therapeutic diets suffer biological degradation (e.g., mycotoxin contamination, thermal breakdown, pathogen ingress) or severe physical compromise, they are rendered clinically useless and potentially lethal. Disposing of these high-value, branded medical products in standard municipal landfills or agricultural feed streams creates a catastrophic vulnerability for "gray-market diversion"—where unauthorized third parties scavenge and illegally resell the toxic food to unsuspecting pet owners. To ensure absolute patient safety and protect brand integrity, the Enterprise mandates a strict Bio-Secure Destruction Rule, requiring certified incineration financed entirely by the liable 3PL Carrier.</w:t>
      </w:r>
    </w:p>
    <w:p xmlns:wp14="http://schemas.microsoft.com/office/word/2010/wordml" w:rsidP="28E6167D" wp14:paraId="1732611F" wp14:textId="01C04BA8">
      <w:pPr>
        <w:shd w:val="clear" w:color="auto" w:fill="FDFCFC"/>
        <w:spacing w:before="0" w:beforeAutospacing="off" w:after="0" w:afterAutospacing="off" w:line="360" w:lineRule="auto"/>
      </w:pPr>
    </w:p>
    <w:p xmlns:wp14="http://schemas.microsoft.com/office/word/2010/wordml" w:rsidP="28E6167D" wp14:paraId="7497C997" wp14:textId="1A5F7A1D">
      <w:pPr>
        <w:pStyle w:val="Heading3"/>
        <w:shd w:val="clear" w:color="auto" w:fill="FDFCFC"/>
        <w:spacing w:before="360" w:beforeAutospacing="off" w:after="180" w:afterAutospacing="off" w:line="360" w:lineRule="auto"/>
      </w:pPr>
      <w:r w:rsidRPr="28E6167D" w:rsidR="0ED47161">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28E6167D" wp14:paraId="60C72AB3" wp14:textId="03BCF3EC">
      <w:pPr>
        <w:shd w:val="clear" w:color="auto" w:fill="FDFCFC"/>
        <w:spacing w:before="0" w:beforeAutospacing="off" w:after="0" w:afterAutospacing="off" w:line="360" w:lineRule="auto"/>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legal definitions apply:</w:t>
      </w:r>
    </w:p>
    <w:p xmlns:wp14="http://schemas.microsoft.com/office/word/2010/wordml" w:rsidP="28E6167D" wp14:paraId="109B9555" wp14:textId="7194AF7C">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Condemned Freight: Any veterinary nutrition legally and scientifically designated by an Enterprise QA Inspector as totally compromised, sub-therapeutic, toxic, or otherwise unfit for animal consumption, triggering a permanent systemic block (SAP Table: </w:t>
      </w:r>
      <w:r w:rsidRPr="28E6167D" w:rsidR="0ED47161">
        <w:rPr>
          <w:rFonts w:ascii="Consolas" w:hAnsi="Consolas" w:eastAsia="Consolas" w:cs="Consolas"/>
          <w:b w:val="0"/>
          <w:bCs w:val="0"/>
          <w:i w:val="0"/>
          <w:iCs w:val="0"/>
          <w:caps w:val="0"/>
          <w:smallCaps w:val="0"/>
          <w:noProof w:val="0"/>
          <w:color w:val="1F1F1F"/>
          <w:sz w:val="24"/>
          <w:szCs w:val="24"/>
          <w:lang w:val="en-US"/>
        </w:rPr>
        <w:t>VBAK-LIFSK</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 = "CONDEMNED").</w:t>
      </w:r>
    </w:p>
    <w:p xmlns:wp14="http://schemas.microsoft.com/office/word/2010/wordml" w:rsidP="28E6167D" wp14:paraId="19C1EDCA" wp14:textId="429330B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Gray-Market Diversion Hazard: The illicit interception, scavenging, repackaging, and unauthorized commercial resale of condemned medical products originating from unsecured waste streams or corrupt salvage liquidators.</w:t>
      </w:r>
    </w:p>
    <w:p xmlns:wp14="http://schemas.microsoft.com/office/word/2010/wordml" w:rsidP="28E6167D" wp14:paraId="4B9C5DAD" wp14:textId="4EB9ED3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Certified Bio-Secure Incineration: The mandated destruction protocol utilizing a fully permitted, high-temperature industrial or medical waste incinerator capable of completely reducing the biological matrix and packaging to sterile ash, thereby guaranteeing zero possibility of physical recovery or resale.</w:t>
      </w:r>
    </w:p>
    <w:p xmlns:wp14="http://schemas.microsoft.com/office/word/2010/wordml" w:rsidP="28E6167D" wp14:paraId="6AB1F750" wp14:textId="37025385">
      <w:pPr>
        <w:shd w:val="clear" w:color="auto" w:fill="FDFCFC"/>
        <w:spacing w:before="0" w:beforeAutospacing="off" w:after="0" w:afterAutospacing="off" w:line="360" w:lineRule="auto"/>
      </w:pPr>
    </w:p>
    <w:p xmlns:wp14="http://schemas.microsoft.com/office/word/2010/wordml" w:rsidP="28E6167D" wp14:paraId="7AD8484D" wp14:textId="6A280A08">
      <w:pPr>
        <w:pStyle w:val="Heading3"/>
        <w:shd w:val="clear" w:color="auto" w:fill="FDFCFC"/>
        <w:spacing w:before="360" w:beforeAutospacing="off" w:after="180" w:afterAutospacing="off" w:line="360" w:lineRule="auto"/>
      </w:pPr>
      <w:r w:rsidRPr="28E6167D" w:rsidR="0ED47161">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28E6167D" wp14:paraId="507BC8ED" wp14:textId="3D1AA97A">
      <w:pPr>
        <w:shd w:val="clear" w:color="auto" w:fill="FDFCFC"/>
        <w:spacing w:before="0" w:beforeAutospacing="off" w:after="0" w:afterAutospacing="off" w:line="360" w:lineRule="auto"/>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the Bio-Secure Destruction workflow and execute Carrier chargeback protocols if the following systemic condition is met:</w:t>
      </w:r>
    </w:p>
    <w:p xmlns:wp14="http://schemas.microsoft.com/office/word/2010/wordml" w:rsidP="28E6167D" wp14:paraId="61874350" wp14:textId="789B2BE0">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Condemnation Status Logged: An Enterprise QA Inspector updates the SAP Sales Document or Delivery Header block status to explicitly indicate condemnation (SAP Table: </w:t>
      </w:r>
      <w:r w:rsidRPr="28E6167D" w:rsidR="0ED47161">
        <w:rPr>
          <w:rFonts w:ascii="Consolas" w:hAnsi="Consolas" w:eastAsia="Consolas" w:cs="Consolas"/>
          <w:b w:val="0"/>
          <w:bCs w:val="0"/>
          <w:i w:val="0"/>
          <w:iCs w:val="0"/>
          <w:caps w:val="0"/>
          <w:smallCaps w:val="0"/>
          <w:noProof w:val="0"/>
          <w:color w:val="1F1F1F"/>
          <w:sz w:val="24"/>
          <w:szCs w:val="24"/>
          <w:lang w:val="en-US"/>
        </w:rPr>
        <w:t>VBAK-LIFSK</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 or </w:t>
      </w:r>
      <w:r w:rsidRPr="28E6167D" w:rsidR="0ED47161">
        <w:rPr>
          <w:rFonts w:ascii="Consolas" w:hAnsi="Consolas" w:eastAsia="Consolas" w:cs="Consolas"/>
          <w:b w:val="0"/>
          <w:bCs w:val="0"/>
          <w:i w:val="0"/>
          <w:iCs w:val="0"/>
          <w:caps w:val="0"/>
          <w:smallCaps w:val="0"/>
          <w:noProof w:val="0"/>
          <w:color w:val="1F1F1F"/>
          <w:sz w:val="24"/>
          <w:szCs w:val="24"/>
          <w:lang w:val="en-US"/>
        </w:rPr>
        <w:t>LIKP-LIFSK</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 = "CONDEMNED").</w:t>
      </w:r>
    </w:p>
    <w:p xmlns:wp14="http://schemas.microsoft.com/office/word/2010/wordml" w:rsidP="28E6167D" wp14:paraId="04CD85A4" wp14:textId="49D1C4FC">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xml:space="preserve">Liability Assignment: The Copilot algorithmically links the condemnation event (e.g., a moisture breach or thermal event) to the active transit leg executed by the assigned Carrier (SAP Table: </w:t>
      </w:r>
      <w:r w:rsidRPr="28E6167D" w:rsidR="0ED47161">
        <w:rPr>
          <w:rFonts w:ascii="Consolas" w:hAnsi="Consolas" w:eastAsia="Consolas" w:cs="Consolas"/>
          <w:b w:val="0"/>
          <w:bCs w:val="0"/>
          <w:i w:val="0"/>
          <w:iCs w:val="0"/>
          <w:caps w:val="0"/>
          <w:smallCaps w:val="0"/>
          <w:noProof w:val="0"/>
          <w:color w:val="1F1F1F"/>
          <w:sz w:val="24"/>
          <w:szCs w:val="24"/>
          <w:lang w:val="en-US"/>
        </w:rPr>
        <w:t>VTTK-LIFNR</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8E6167D" wp14:paraId="157F7F9B" wp14:textId="497A6619">
      <w:pPr>
        <w:shd w:val="clear" w:color="auto" w:fill="FDFCFC"/>
        <w:spacing w:before="0" w:beforeAutospacing="off" w:after="0" w:afterAutospacing="off" w:line="360" w:lineRule="auto"/>
      </w:pPr>
    </w:p>
    <w:p xmlns:wp14="http://schemas.microsoft.com/office/word/2010/wordml" w:rsidP="28E6167D" wp14:paraId="34FE1E15" wp14:textId="18F328F0">
      <w:pPr>
        <w:pStyle w:val="Heading3"/>
        <w:shd w:val="clear" w:color="auto" w:fill="FDFCFC"/>
        <w:spacing w:before="360" w:beforeAutospacing="off" w:after="180" w:afterAutospacing="off" w:line="360" w:lineRule="auto"/>
      </w:pPr>
      <w:r w:rsidRPr="28E6167D" w:rsidR="0ED47161">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28E6167D" wp14:paraId="7B2738C0" wp14:textId="2CE95CAB">
      <w:pPr>
        <w:shd w:val="clear" w:color="auto" w:fill="FDFCFC"/>
        <w:spacing w:before="0" w:beforeAutospacing="off" w:after="0" w:afterAutospacing="off" w:line="360" w:lineRule="auto"/>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While the Condemned freight awaits transport to the destruction facility, the following operational mandates must be strictly maintained:</w:t>
      </w:r>
    </w:p>
    <w:p xmlns:wp14="http://schemas.microsoft.com/office/word/2010/wordml" w:rsidP="28E6167D" wp14:paraId="45B74998" wp14:textId="543204B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Secure Segregation (Pre-Destruction): The condemned freight must be physically locked in a secure, caged quarantine zone at the destination clinic (</w:t>
      </w:r>
      <w:r w:rsidRPr="28E6167D" w:rsidR="0ED47161">
        <w:rPr>
          <w:rFonts w:ascii="Consolas" w:hAnsi="Consolas" w:eastAsia="Consolas" w:cs="Consolas"/>
          <w:b w:val="0"/>
          <w:bCs w:val="0"/>
          <w:i w:val="0"/>
          <w:iCs w:val="0"/>
          <w:caps w:val="0"/>
          <w:smallCaps w:val="0"/>
          <w:noProof w:val="0"/>
          <w:color w:val="1F1F1F"/>
          <w:sz w:val="24"/>
          <w:szCs w:val="24"/>
          <w:lang w:val="en-US"/>
        </w:rPr>
        <w:t>KNA1</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or an Enterprise-controlled cross-dock facility. The freight must be explicitly placarded with "CONDEMNED - DO NOT DISPENSE - PENDING INCINERATION."</w:t>
      </w:r>
    </w:p>
    <w:p xmlns:wp14="http://schemas.microsoft.com/office/word/2010/wordml" w:rsidP="28E6167D" wp14:paraId="29706DE2" wp14:textId="7DC5901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Reverse Logistics Chain of Custody: The condemned freight must be transported directly to the certified incineration facility utilizing a dedicated, sealed trailer. Transport via unvetted LTL sub-contractors is strictly prohibited.</w:t>
      </w:r>
    </w:p>
    <w:p xmlns:wp14="http://schemas.microsoft.com/office/word/2010/wordml" w:rsidP="28E6167D" wp14:paraId="649486DB" wp14:textId="1C2C06C2">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Certificate of Destruction (COD): The disposal facility must provide a digitally signed, timestamped, and notarized Certificate of Destruction verifying the exact weight and material class of the incinerated freight.</w:t>
      </w:r>
    </w:p>
    <w:p xmlns:wp14="http://schemas.microsoft.com/office/word/2010/wordml" w:rsidP="28E6167D" wp14:paraId="6613287C" wp14:textId="2D116A58">
      <w:pPr>
        <w:shd w:val="clear" w:color="auto" w:fill="FDFCFC"/>
        <w:spacing w:before="0" w:beforeAutospacing="off" w:after="0" w:afterAutospacing="off" w:line="360" w:lineRule="auto"/>
      </w:pPr>
    </w:p>
    <w:p xmlns:wp14="http://schemas.microsoft.com/office/word/2010/wordml" w:rsidP="28E6167D" wp14:paraId="43EA3409" wp14:textId="0BFF801A">
      <w:pPr>
        <w:pStyle w:val="Heading3"/>
        <w:shd w:val="clear" w:color="auto" w:fill="FDFCFC"/>
        <w:spacing w:before="360" w:beforeAutospacing="off" w:after="180" w:afterAutospacing="off" w:line="360" w:lineRule="auto"/>
      </w:pPr>
      <w:r w:rsidRPr="28E6167D" w:rsidR="0ED47161">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28E6167D" wp14:paraId="0A9EBAB8" wp14:textId="44588C39">
      <w:pPr>
        <w:shd w:val="clear" w:color="auto" w:fill="FDFCFC"/>
        <w:spacing w:before="0" w:beforeAutospacing="off" w:after="0" w:afterAutospacing="off" w:line="360" w:lineRule="auto"/>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Absolute eradication of the biological hazard is non-negotiable. The following strict protocols apply regarding the method and financial burden of disposal:</w:t>
      </w:r>
    </w:p>
    <w:p xmlns:wp14="http://schemas.microsoft.com/office/word/2010/wordml" w:rsidP="28E6167D" wp14:paraId="04DCF37A" wp14:textId="6AC08DCE">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Prohibition of Standard Landfills: Condemned medical-grade veterinary diets must NEVER be deposited into standard municipal landfills, dumpsters, or agricultural composting facilities.</w:t>
      </w:r>
    </w:p>
    <w:p xmlns:wp14="http://schemas.microsoft.com/office/word/2010/wordml" w:rsidP="28E6167D" wp14:paraId="692621C6" wp14:textId="19BF2D51">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Mandatory Bio-Secure Incineration: The cargo must undergo certified bio-secure incineration. This process ensures the complete thermal destruction of all fungal spores (mycotoxins), anaerobic bacteria (botulism), degraded pharmaceuticals, and branded packaging materials.</w:t>
      </w:r>
    </w:p>
    <w:p xmlns:wp14="http://schemas.microsoft.com/office/word/2010/wordml" w:rsidP="28E6167D" wp14:paraId="0F6F9093" wp14:textId="0325A159">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Punitive Carrier Financial Liability: If the Copilot determines the Carrier's operational failure (e.g., a trailer leak, extended breakdown, or dumped freight) was the proximate cause of the cargo's condemnation, the Carrier assumes total financial liability for the destruction process.</w:t>
      </w:r>
    </w:p>
    <w:p xmlns:wp14="http://schemas.microsoft.com/office/word/2010/wordml" w:rsidP="28E6167D" wp14:paraId="5AB9B931" wp14:textId="2229CF14">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Chargeback Execution: Upon the issuance of the "CONDEMNED" status, the AI Copilot is authorized to automatically execute a financial chargeback against the Carrier’s accounts payable ledger. The Carrier shall be billed for 100% of the commercial invoice value of the ruined freight, explicitly calculated using the Net Value field (</w:t>
      </w:r>
      <w:r w:rsidRPr="28E6167D" w:rsidR="0ED47161">
        <w:rPr>
          <w:rFonts w:ascii="Consolas" w:hAnsi="Consolas" w:eastAsia="Consolas" w:cs="Consolas"/>
          <w:b w:val="0"/>
          <w:bCs w:val="0"/>
          <w:i w:val="0"/>
          <w:iCs w:val="0"/>
          <w:caps w:val="0"/>
          <w:smallCaps w:val="0"/>
          <w:noProof w:val="0"/>
          <w:color w:val="1F1F1F"/>
          <w:sz w:val="24"/>
          <w:szCs w:val="24"/>
          <w:lang w:val="en-US"/>
        </w:rPr>
        <w:t>VBAK-NETWR</w:t>
      </w:r>
      <w:r w:rsidRPr="28E6167D" w:rsidR="0ED47161">
        <w:rPr>
          <w:rFonts w:ascii="Times New Roman" w:hAnsi="Times New Roman" w:eastAsia="Times New Roman" w:cs="Times New Roman"/>
          <w:b w:val="0"/>
          <w:bCs w:val="0"/>
          <w:i w:val="0"/>
          <w:iCs w:val="0"/>
          <w:caps w:val="0"/>
          <w:smallCaps w:val="0"/>
          <w:noProof w:val="0"/>
          <w:color w:val="1F1F1F"/>
          <w:sz w:val="24"/>
          <w:szCs w:val="24"/>
          <w:lang w:val="en-US"/>
        </w:rPr>
        <w:t>). Additionally, the Copilot will automatically deduct a strict $500.00 USD Bio-Secure Destruction Fee to indemnify the Enterprise for the costs of the required secure reverse logistics and certified incineration.</w:t>
      </w:r>
    </w:p>
    <w:p xmlns:wp14="http://schemas.microsoft.com/office/word/2010/wordml" wp14:paraId="7C966C70" wp14:textId="61B042E5"/>
    <w:p xmlns:wp14="http://schemas.microsoft.com/office/word/2010/wordml" wp14:paraId="2C078E63" wp14:textId="547A33A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5f59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32d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10c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e7e4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64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8884E"/>
    <w:rsid w:val="0ED47161"/>
    <w:rsid w:val="0F18884E"/>
    <w:rsid w:val="28E6167D"/>
    <w:rsid w:val="4887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D2C"/>
  <w15:chartTrackingRefBased/>
  <w15:docId w15:val="{DDDD2A01-80E1-4157-AB94-B1D9059AD6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8E6167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E616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7472089d0043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2026-08-21T08:57:57.0195509Z</dcterms:created>
  <dcterms:modified xsi:type="dcterms:W3CDTF">2026-08-21T09:01:39.6870370Z</dcterms:modified>
  <dc:creator>SATHISH S</dc:creator>
  <lastModifiedBy>SATHISH S</lastModifiedBy>
</coreProperties>
</file>