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6A7B0A" wp14:paraId="193275F0" wp14:textId="5157E7E5">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Document ID: QA-SOP-2026-004-CRUSH</w:t>
      </w:r>
    </w:p>
    <w:p xmlns:wp14="http://schemas.microsoft.com/office/word/2010/wordml" w:rsidP="166A7B0A" wp14:paraId="0E37BCF1" wp14:textId="5FCCBF44">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Target SAP Material Class: All Veterinary Diets (Dry Kibble &amp; Canned) (</w:t>
      </w:r>
      <w:r w:rsidRPr="166A7B0A" w:rsidR="72081B5A">
        <w:rPr>
          <w:rFonts w:ascii="Consolas" w:hAnsi="Consolas" w:eastAsia="Consolas" w:cs="Consolas"/>
          <w:b w:val="0"/>
          <w:bCs w:val="0"/>
          <w:i w:val="0"/>
          <w:iCs w:val="0"/>
          <w:caps w:val="0"/>
          <w:smallCaps w:val="0"/>
          <w:noProof w:val="0"/>
          <w:color w:val="1F1F1F"/>
          <w:sz w:val="24"/>
          <w:szCs w:val="24"/>
          <w:lang w:val="en-US"/>
        </w:rPr>
        <w:t>MARA-MATKL</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 = VET_DRY / VET_WET)</w:t>
      </w:r>
    </w:p>
    <w:p xmlns:wp14="http://schemas.microsoft.com/office/word/2010/wordml" w:rsidP="166A7B0A" wp14:paraId="2CD7E1BC" wp14:textId="5E6537E1">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166A7B0A" wp14:paraId="4B3465DE" wp14:textId="141688FA">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166A7B0A" wp14:paraId="328F845A" wp14:textId="0C25C817">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166A7B0A" w:rsidR="72081B5A">
        <w:rPr>
          <w:rFonts w:ascii="Consolas" w:hAnsi="Consolas" w:eastAsia="Consolas" w:cs="Consolas"/>
          <w:b w:val="0"/>
          <w:bCs w:val="0"/>
          <w:i w:val="0"/>
          <w:iCs w:val="0"/>
          <w:caps w:val="0"/>
          <w:smallCaps w:val="0"/>
          <w:noProof w:val="0"/>
          <w:color w:val="1F1F1F"/>
          <w:sz w:val="24"/>
          <w:szCs w:val="24"/>
          <w:lang w:val="en-US"/>
        </w:rPr>
        <w:t>LIPS</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 parameters &amp; Electronic Proof of Delivery)</w:t>
      </w:r>
    </w:p>
    <w:p xmlns:wp14="http://schemas.microsoft.com/office/word/2010/wordml" wp14:paraId="00383080" wp14:textId="6902795C"/>
    <w:p xmlns:wp14="http://schemas.microsoft.com/office/word/2010/wordml" w:rsidP="166A7B0A" wp14:paraId="71E5C6C9" wp14:textId="0F4CF1FA">
      <w:pPr>
        <w:pStyle w:val="Heading3"/>
        <w:shd w:val="clear" w:color="auto" w:fill="FDFCFC"/>
        <w:spacing w:before="360" w:beforeAutospacing="off" w:after="180" w:afterAutospacing="off" w:line="360" w:lineRule="auto"/>
      </w:pPr>
      <w:r w:rsidRPr="166A7B0A" w:rsidR="72081B5A">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166A7B0A" wp14:paraId="50333851" wp14:textId="61D1CF46">
      <w:pPr>
        <w:shd w:val="clear" w:color="auto" w:fill="FDFCFC"/>
        <w:spacing w:before="0" w:beforeAutospacing="off" w:after="0" w:afterAutospacing="off"/>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establishes the uncompromising bio-safety and physical handling protocols required to maintain the structural integrity of medical-grade veterinary nutrition during transit. The primary packaging (multi-wall paper/poly bags and hermetically sealed cans) is engineered to maintain a highly controlled internal microenvironment, protecting the therapeutic formulations from oxidation, moisture, and pathogenic ingress. Unauthorized double-stacking of heavy pallets by Third-Party Logistics (3PL) carriers fatally compromises this barrier. The Enterprise AI Logistics Copilot is strictly authorized to autonomously intercept, embargo, and financially adjudicate any shipment suffering from crush damage to ensure absolute patient safety.</w:t>
      </w:r>
    </w:p>
    <w:p xmlns:wp14="http://schemas.microsoft.com/office/word/2010/wordml" wp14:paraId="0ECB1E5B" wp14:textId="0C32E1CA"/>
    <w:p xmlns:wp14="http://schemas.microsoft.com/office/word/2010/wordml" w:rsidP="166A7B0A" wp14:paraId="47962204" wp14:textId="0D76639D">
      <w:pPr>
        <w:pStyle w:val="Heading3"/>
        <w:shd w:val="clear" w:color="auto" w:fill="FDFCFC"/>
        <w:spacing w:before="360" w:beforeAutospacing="off" w:after="180" w:afterAutospacing="off" w:line="360" w:lineRule="auto"/>
      </w:pPr>
      <w:r w:rsidRPr="166A7B0A" w:rsidR="72081B5A">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166A7B0A" wp14:paraId="66068CD9" wp14:textId="02A1F093">
      <w:pPr>
        <w:shd w:val="clear" w:color="auto" w:fill="FDFCFC"/>
        <w:spacing w:before="0" w:beforeAutospacing="off" w:after="0" w:afterAutospacing="off"/>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166A7B0A" wp14:paraId="6A2A571E" wp14:textId="4C60803D">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Double-Stacking Violation: The unauthorized placement of additional freight on top of a pallet explicitly designated as non-stackable by the Enterprise, subjecting the bottom pallet to compressive forces exceeding its engineered structural tolerance.</w:t>
      </w:r>
    </w:p>
    <w:p xmlns:wp14="http://schemas.microsoft.com/office/word/2010/wordml" w:rsidP="166A7B0A" wp14:paraId="7453DB0D" wp14:textId="78C89DAC">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Crush Damage (Hermetic Breach): The physical deformation or rupture of primary packaging. For dry kibble, this manifests as micro-tears or burst seals, immediately exposing the sterile product to airborne fungal spores, pests, and lipid-oxidizing atmospheric oxygen. For canned diets, compressive forces cause seam fractures and catastrophic anaerobic bacterial ingress (e.g., </w:t>
      </w:r>
      <w:r w:rsidRPr="166A7B0A" w:rsidR="72081B5A">
        <w:rPr>
          <w:rFonts w:ascii="Times New Roman" w:hAnsi="Times New Roman" w:eastAsia="Times New Roman" w:cs="Times New Roman"/>
          <w:b w:val="0"/>
          <w:bCs w:val="0"/>
          <w:i w:val="1"/>
          <w:iCs w:val="1"/>
          <w:caps w:val="0"/>
          <w:smallCaps w:val="0"/>
          <w:noProof w:val="0"/>
          <w:color w:val="1F1F1F"/>
          <w:sz w:val="24"/>
          <w:szCs w:val="24"/>
          <w:lang w:val="en-US"/>
        </w:rPr>
        <w:t>Clostridium</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 species).</w:t>
      </w:r>
    </w:p>
    <w:p xmlns:wp14="http://schemas.microsoft.com/office/word/2010/wordml" w:rsidP="166A7B0A" wp14:paraId="0B65E415" wp14:textId="52A3EE8B">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being dispensed to patients, or being commercially salvaged.</w:t>
      </w:r>
    </w:p>
    <w:p xmlns:wp14="http://schemas.microsoft.com/office/word/2010/wordml" wp14:paraId="7C13E9F6" wp14:textId="5C214C20"/>
    <w:p xmlns:wp14="http://schemas.microsoft.com/office/word/2010/wordml" w:rsidP="166A7B0A" wp14:paraId="2EF56543" wp14:textId="367460A8">
      <w:pPr>
        <w:pStyle w:val="Heading3"/>
        <w:shd w:val="clear" w:color="auto" w:fill="FDFCFC"/>
        <w:spacing w:before="360" w:beforeAutospacing="off" w:after="180" w:afterAutospacing="off" w:line="360" w:lineRule="auto"/>
      </w:pPr>
      <w:r w:rsidRPr="166A7B0A" w:rsidR="72081B5A">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166A7B0A" wp14:paraId="40BBE8EE" wp14:textId="14C58595">
      <w:pPr>
        <w:shd w:val="clear" w:color="auto" w:fill="FDFCFC"/>
        <w:spacing w:before="0" w:beforeAutospacing="off" w:after="0" w:afterAutospacing="off"/>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abort the commercial delivery process, and initiate Condemnation protocols if ALL of the following data thresholds are simultaneously met:</w:t>
      </w:r>
    </w:p>
    <w:p xmlns:wp14="http://schemas.microsoft.com/office/word/2010/wordml" w:rsidP="166A7B0A" wp14:paraId="7B2990D4" wp14:textId="71C732B6">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Handling Mandate Present: The SAP Delivery Item data explicitly dictates a weight-based stacking prohibition (SAP Table: </w:t>
      </w:r>
      <w:r w:rsidRPr="166A7B0A" w:rsidR="72081B5A">
        <w:rPr>
          <w:rFonts w:ascii="Consolas" w:hAnsi="Consolas" w:eastAsia="Consolas" w:cs="Consolas"/>
          <w:b w:val="0"/>
          <w:bCs w:val="0"/>
          <w:i w:val="0"/>
          <w:iCs w:val="0"/>
          <w:caps w:val="0"/>
          <w:smallCaps w:val="0"/>
          <w:noProof w:val="0"/>
          <w:color w:val="1F1F1F"/>
          <w:sz w:val="24"/>
          <w:szCs w:val="24"/>
          <w:lang w:val="en-US"/>
        </w:rPr>
        <w:t>LIPS-BRGEW</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 thresholds exceeded, or specific "Do Not Double Stack" routing instructions present in the load tender).</w:t>
      </w:r>
    </w:p>
    <w:p xmlns:wp14="http://schemas.microsoft.com/office/word/2010/wordml" w:rsidP="166A7B0A" wp14:paraId="60726087" wp14:textId="6C112EDE">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Carrier Exception Logged: The destination clinic staff (</w:t>
      </w:r>
      <w:r w:rsidRPr="166A7B0A" w:rsidR="72081B5A">
        <w:rPr>
          <w:rFonts w:ascii="Consolas" w:hAnsi="Consolas" w:eastAsia="Consolas" w:cs="Consolas"/>
          <w:b w:val="0"/>
          <w:bCs w:val="0"/>
          <w:i w:val="0"/>
          <w:iCs w:val="0"/>
          <w:caps w:val="0"/>
          <w:smallCaps w:val="0"/>
          <w:noProof w:val="0"/>
          <w:color w:val="1F1F1F"/>
          <w:sz w:val="24"/>
          <w:szCs w:val="24"/>
          <w:lang w:val="en-US"/>
        </w:rPr>
        <w:t>KNA1</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rejects the physical delivery or logs an exception code upon receipt, explicitly citing "Crushed Pallets," "Torn Bags," "Stacking Violation," or "Load Shift Crush" on the Electronic Proof of Delivery (ePOD).</w:t>
      </w:r>
    </w:p>
    <w:p xmlns:wp14="http://schemas.microsoft.com/office/word/2010/wordml" w:rsidP="166A7B0A" wp14:paraId="6E0594E6" wp14:textId="70FB9B12">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Transit Confirmation: The active Carrier equipment (SAP Table: </w:t>
      </w:r>
      <w:r w:rsidRPr="166A7B0A" w:rsidR="72081B5A">
        <w:rPr>
          <w:rFonts w:ascii="Consolas" w:hAnsi="Consolas" w:eastAsia="Consolas" w:cs="Consolas"/>
          <w:b w:val="0"/>
          <w:bCs w:val="0"/>
          <w:i w:val="0"/>
          <w:iCs w:val="0"/>
          <w:caps w:val="0"/>
          <w:smallCaps w:val="0"/>
          <w:noProof w:val="0"/>
          <w:color w:val="1F1F1F"/>
          <w:sz w:val="24"/>
          <w:szCs w:val="24"/>
          <w:lang w:val="en-US"/>
        </w:rPr>
        <w:t>VTTK</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successfully completed the transit leg under the custody of the assigned 3PL vendor.</w:t>
      </w:r>
    </w:p>
    <w:p xmlns:wp14="http://schemas.microsoft.com/office/word/2010/wordml" wp14:paraId="70D8A127" wp14:textId="49271282"/>
    <w:p xmlns:wp14="http://schemas.microsoft.com/office/word/2010/wordml" w:rsidP="166A7B0A" wp14:paraId="72C0E9F6" wp14:textId="0F1B09E9">
      <w:pPr>
        <w:pStyle w:val="Heading3"/>
        <w:shd w:val="clear" w:color="auto" w:fill="FDFCFC"/>
        <w:spacing w:before="360" w:beforeAutospacing="off" w:after="180" w:afterAutospacing="off" w:line="360" w:lineRule="auto"/>
      </w:pPr>
      <w:r w:rsidRPr="166A7B0A" w:rsidR="72081B5A">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166A7B0A" wp14:paraId="41871E68" wp14:textId="7CF85D9F">
      <w:pPr>
        <w:shd w:val="clear" w:color="auto" w:fill="FDFCFC"/>
        <w:spacing w:before="0" w:beforeAutospacing="off" w:after="0" w:afterAutospacing="off"/>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Double-Stacking Crush Damage alert, the following operational mandates take immediate effect:</w:t>
      </w:r>
    </w:p>
    <w:p xmlns:wp14="http://schemas.microsoft.com/office/word/2010/wordml" w:rsidP="166A7B0A" wp14:paraId="49B77272" wp14:textId="457AC349">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166A7B0A" w:rsidR="72081B5A">
        <w:rPr>
          <w:rFonts w:ascii="Consolas" w:hAnsi="Consolas" w:eastAsia="Consolas" w:cs="Consolas"/>
          <w:b w:val="0"/>
          <w:bCs w:val="0"/>
          <w:i w:val="0"/>
          <w:iCs w:val="0"/>
          <w:caps w:val="0"/>
          <w:smallCaps w:val="0"/>
          <w:noProof w:val="0"/>
          <w:color w:val="1F1F1F"/>
          <w:sz w:val="24"/>
          <w:szCs w:val="24"/>
          <w:lang w:val="en-US"/>
        </w:rPr>
        <w:t>LIKP</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and invoicing.</w:t>
      </w:r>
    </w:p>
    <w:p xmlns:wp14="http://schemas.microsoft.com/office/word/2010/wordml" w:rsidP="166A7B0A" wp14:paraId="2031EF6D" wp14:textId="6F2ADDDD">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Isolation &amp; Segregation Directive: The Copilot shall transmit an automated directive to the destination clinic’s receiving staff. Staff are instructed to photograph the double-stacked configuration </w:t>
      </w:r>
      <w:r w:rsidRPr="166A7B0A" w:rsidR="72081B5A">
        <w:rPr>
          <w:rFonts w:ascii="Times New Roman" w:hAnsi="Times New Roman" w:eastAsia="Times New Roman" w:cs="Times New Roman"/>
          <w:b w:val="0"/>
          <w:bCs w:val="0"/>
          <w:i w:val="1"/>
          <w:iCs w:val="1"/>
          <w:caps w:val="0"/>
          <w:smallCaps w:val="0"/>
          <w:noProof w:val="0"/>
          <w:color w:val="1F1F1F"/>
          <w:sz w:val="24"/>
          <w:szCs w:val="24"/>
          <w:lang w:val="en-US"/>
        </w:rPr>
        <w:t>before</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 unloading (if applicable), immediately isolate the crushed pallets on the receiving dock, and strictly embargo the affected units.</w:t>
      </w:r>
    </w:p>
    <w:p xmlns:wp14="http://schemas.microsoft.com/office/word/2010/wordml" w:rsidP="166A7B0A" wp14:paraId="52C166CB" wp14:textId="658D8EB5">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Prohibition of Salvage: Clinic personnel are strictly prohibited from utilizing "tape" to repair burst bags or attempting to dispense product from deformed packaging, as the sterile microenvironment has been irreversibly breached.</w:t>
      </w:r>
    </w:p>
    <w:p xmlns:wp14="http://schemas.microsoft.com/office/word/2010/wordml" wp14:paraId="4ADF2271" wp14:textId="2FDC4A80"/>
    <w:p xmlns:wp14="http://schemas.microsoft.com/office/word/2010/wordml" w:rsidP="166A7B0A" wp14:paraId="1B940B87" wp14:textId="666552D8">
      <w:pPr>
        <w:pStyle w:val="Heading3"/>
        <w:shd w:val="clear" w:color="auto" w:fill="FDFCFC"/>
        <w:spacing w:before="360" w:beforeAutospacing="off" w:after="180" w:afterAutospacing="off" w:line="360" w:lineRule="auto"/>
      </w:pPr>
      <w:r w:rsidRPr="166A7B0A" w:rsidR="72081B5A">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166A7B0A" wp14:paraId="1ACFF36F" wp14:textId="66BB9F08">
      <w:pPr>
        <w:shd w:val="clear" w:color="auto" w:fill="FDFCFC"/>
        <w:spacing w:before="0" w:beforeAutospacing="off" w:after="0" w:afterAutospacing="off"/>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Absolute physical and biological integrity is non-negotiable. If the Copilot correlates a </w:t>
      </w:r>
      <w:r w:rsidRPr="166A7B0A" w:rsidR="72081B5A">
        <w:rPr>
          <w:rFonts w:ascii="Consolas" w:hAnsi="Consolas" w:eastAsia="Consolas" w:cs="Consolas"/>
          <w:b w:val="0"/>
          <w:bCs w:val="0"/>
          <w:i w:val="0"/>
          <w:iCs w:val="0"/>
          <w:caps w:val="0"/>
          <w:smallCaps w:val="0"/>
          <w:noProof w:val="0"/>
          <w:color w:val="1F1F1F"/>
          <w:sz w:val="24"/>
          <w:szCs w:val="24"/>
          <w:lang w:val="en-US"/>
        </w:rPr>
        <w:t>LIPS</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xml:space="preserve"> non-stackable mandate with a physical crush damage rejection, the following strict condemnation protocols apply:</w:t>
      </w:r>
    </w:p>
    <w:p xmlns:wp14="http://schemas.microsoft.com/office/word/2010/wordml" w:rsidP="166A7B0A" wp14:paraId="5B8BF516" wp14:textId="63BC2F4A">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Zero-Tolerance Condemnation: Any primary packaging exhibiting micro-tears, seam fractures, or structural deformation due to compressive force is officially declared 100% Condemned by the Enterprise QA Inspector. Due to the high risk of cross-contamination from spilled biological material, entire pallets are frequently condemned.</w:t>
      </w:r>
    </w:p>
    <w:p xmlns:wp14="http://schemas.microsoft.com/office/word/2010/wordml" w:rsidP="166A7B0A" wp14:paraId="774A1EB8" wp14:textId="508392A7">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Bio-Secure Disposal Mandate: Condemned therapeutic diets with breached packaging pose a severe biological threat. The cargo must be transported via secure chain-of-custody to a certified facility for Bio-Secure Deep Burial or Incineration. Damaged medical-grade food cannot enter liquidation channels.</w:t>
      </w:r>
    </w:p>
    <w:p xmlns:wp14="http://schemas.microsoft.com/office/word/2010/wordml" w:rsidP="166A7B0A" wp14:paraId="68A74DEB" wp14:textId="2A27E53E">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Carrier Financial Liability: The violation of explicit "Do Not Double Stack" instructions constitutes gross operational negligence and a catastrophic breach of care. Upon Condemnation, the AI Copilot is authorized to automatically execute a financial chargeback against the Carrier. The Carrier shall be billed for 100% of the commercial invoice value of the ruined freight, explicitly calculated using the Net Value field (</w:t>
      </w:r>
      <w:r w:rsidRPr="166A7B0A" w:rsidR="72081B5A">
        <w:rPr>
          <w:rFonts w:ascii="Consolas" w:hAnsi="Consolas" w:eastAsia="Consolas" w:cs="Consolas"/>
          <w:b w:val="0"/>
          <w:bCs w:val="0"/>
          <w:i w:val="0"/>
          <w:iCs w:val="0"/>
          <w:caps w:val="0"/>
          <w:smallCaps w:val="0"/>
          <w:noProof w:val="0"/>
          <w:color w:val="1F1F1F"/>
          <w:sz w:val="24"/>
          <w:szCs w:val="24"/>
          <w:lang w:val="en-US"/>
        </w:rPr>
        <w:t>VBAK-NETWR</w:t>
      </w:r>
      <w:r w:rsidRPr="166A7B0A" w:rsidR="72081B5A">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w:t>
      </w:r>
    </w:p>
    <w:p xmlns:wp14="http://schemas.microsoft.com/office/word/2010/wordml" wp14:paraId="2C078E63" wp14:textId="5924ADC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30121B"/>
    <w:rsid w:val="166A7B0A"/>
    <w:rsid w:val="4A30121B"/>
    <w:rsid w:val="72081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8368"/>
  <w15:chartTrackingRefBased/>
  <w15:docId w15:val="{14C399AE-6882-4B67-9A0E-29900A28C8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66A7B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6A7B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2026-08-21T07:54:22.9350742Z</dcterms:created>
  <dcterms:modified xsi:type="dcterms:W3CDTF">2026-08-21T07:55:06.4580301Z</dcterms:modified>
  <dc:creator>SATHISH S</dc:creator>
  <lastModifiedBy>SATHISH S</lastModifiedBy>
</coreProperties>
</file>