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0567B5D" wp14:paraId="1D5F5F66" wp14:textId="020709C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Document ID: QA-SOP-2026-005-PEST</w:t>
      </w:r>
    </w:p>
    <w:p xmlns:wp14="http://schemas.microsoft.com/office/word/2010/wordml" w:rsidP="20567B5D" wp14:paraId="2A38FD37" wp14:textId="7C507C8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Target SAP Material Class: Dry Veterinary Nutrition / Kibble (</w:t>
      </w:r>
      <w:r w:rsidRPr="20567B5D" w:rsidR="075EC872">
        <w:rPr>
          <w:rFonts w:ascii="Consolas" w:hAnsi="Consolas" w:eastAsia="Consolas" w:cs="Consolas"/>
          <w:b w:val="0"/>
          <w:bCs w:val="0"/>
          <w:i w:val="0"/>
          <w:iCs w:val="0"/>
          <w:caps w:val="0"/>
          <w:smallCaps w:val="0"/>
          <w:noProof w:val="0"/>
          <w:color w:val="1F1F1F"/>
          <w:sz w:val="24"/>
          <w:szCs w:val="24"/>
          <w:lang w:val="en-US"/>
        </w:rPr>
        <w:t>MARA-MATKL</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 VET_DRY)</w:t>
      </w:r>
    </w:p>
    <w:p xmlns:wp14="http://schemas.microsoft.com/office/word/2010/wordml" w:rsidP="20567B5D" wp14:paraId="4C7EC9C5" wp14:textId="6070423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Owner: Senior Director of Quality Assurance &amp; Bio-Safety</w:t>
      </w:r>
    </w:p>
    <w:p xmlns:wp14="http://schemas.microsoft.com/office/word/2010/wordml" w:rsidP="20567B5D" wp14:paraId="1A735432" wp14:textId="3254E625">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Effective Date: May 1, 2026</w:t>
      </w:r>
    </w:p>
    <w:p xmlns:wp14="http://schemas.microsoft.com/office/word/2010/wordml" w:rsidP="20567B5D" wp14:paraId="67612D4D" wp14:textId="45DDE03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AI Copilot Integration: ACTIVE (Monitored via </w:t>
      </w:r>
      <w:r w:rsidRPr="20567B5D" w:rsidR="075EC872">
        <w:rPr>
          <w:rFonts w:ascii="Consolas" w:hAnsi="Consolas" w:eastAsia="Consolas" w:cs="Consolas"/>
          <w:b w:val="0"/>
          <w:bCs w:val="0"/>
          <w:i w:val="0"/>
          <w:iCs w:val="0"/>
          <w:caps w:val="0"/>
          <w:smallCaps w:val="0"/>
          <w:noProof w:val="0"/>
          <w:color w:val="1F1F1F"/>
          <w:sz w:val="24"/>
          <w:szCs w:val="24"/>
          <w:lang w:val="en-US"/>
        </w:rPr>
        <w:t>VTTK</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GPS Telemetry &amp; </w:t>
      </w:r>
      <w:r w:rsidRPr="20567B5D" w:rsidR="075EC872">
        <w:rPr>
          <w:rFonts w:ascii="Consolas" w:hAnsi="Consolas" w:eastAsia="Consolas" w:cs="Consolas"/>
          <w:b w:val="0"/>
          <w:bCs w:val="0"/>
          <w:i w:val="0"/>
          <w:iCs w:val="0"/>
          <w:caps w:val="0"/>
          <w:smallCaps w:val="0"/>
          <w:noProof w:val="0"/>
          <w:color w:val="1F1F1F"/>
          <w:sz w:val="24"/>
          <w:szCs w:val="24"/>
          <w:lang w:val="en-US"/>
        </w:rPr>
        <w:t>VSART</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Shipping Type)</w:t>
      </w:r>
    </w:p>
    <w:p xmlns:wp14="http://schemas.microsoft.com/office/word/2010/wordml" wp14:paraId="24F33E24" wp14:textId="0750FD30"/>
    <w:p xmlns:wp14="http://schemas.microsoft.com/office/word/2010/wordml" w:rsidP="20567B5D" wp14:paraId="24B96683" wp14:textId="64A05D19">
      <w:pPr>
        <w:pStyle w:val="Heading3"/>
        <w:shd w:val="clear" w:color="auto" w:fill="FDFCFC"/>
        <w:spacing w:before="360" w:beforeAutospacing="off" w:after="180" w:afterAutospacing="off" w:line="360" w:lineRule="auto"/>
      </w:pPr>
      <w:r w:rsidRPr="20567B5D" w:rsidR="075EC872">
        <w:rPr>
          <w:rFonts w:ascii="Times New Roman" w:hAnsi="Times New Roman" w:eastAsia="Times New Roman" w:cs="Times New Roman"/>
          <w:b w:val="1"/>
          <w:bCs w:val="1"/>
          <w:i w:val="0"/>
          <w:iCs w:val="0"/>
          <w:caps w:val="0"/>
          <w:smallCaps w:val="0"/>
          <w:noProof w:val="0"/>
          <w:color w:val="1F1F1F"/>
          <w:sz w:val="24"/>
          <w:szCs w:val="24"/>
          <w:lang w:val="en-US"/>
        </w:rPr>
        <w:t>1. OVERVIEW</w:t>
      </w:r>
    </w:p>
    <w:p xmlns:wp14="http://schemas.microsoft.com/office/word/2010/wordml" w:rsidP="20567B5D" wp14:paraId="20DEDAB5" wp14:textId="23B919DF">
      <w:pPr>
        <w:shd w:val="clear" w:color="auto" w:fill="FDFCFC"/>
        <w:spacing w:before="0" w:beforeAutospacing="off" w:after="0" w:afterAutospacing="off"/>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This Standard Operating Procedure (SOP) establishes the uncompromising bio-safety protocols governing the exposure of medical-grade veterinary nutrition to biological pest hazards during extended terminal staging. The Enterprise utilizes Less-Than-Truckload (LTL) networks for efficient distribution; however, third-party LTL cross-dock facilities pose a severe vector for pest infestation (rodents, insects, avian species). Prolonged staging in these uncontrolled environments exponentially increases the risk of porous dry kibble packaging absorbing pathogenic bio-load (urine, feces) or suffering physical compromise via gnawing. The Enterprise AI Logistics Copilot is strictly authorized to autonomously intercept and embargo any shipment dwelling excessively at LTL facilities to mandate rigorous bio-security testing.</w:t>
      </w:r>
    </w:p>
    <w:p xmlns:wp14="http://schemas.microsoft.com/office/word/2010/wordml" wp14:paraId="32AC9033" wp14:textId="21C04DB5"/>
    <w:p xmlns:wp14="http://schemas.microsoft.com/office/word/2010/wordml" w:rsidP="20567B5D" wp14:paraId="7DD42370" wp14:textId="470A508B">
      <w:pPr>
        <w:pStyle w:val="Heading3"/>
        <w:shd w:val="clear" w:color="auto" w:fill="FDFCFC"/>
        <w:spacing w:before="360" w:beforeAutospacing="off" w:after="180" w:afterAutospacing="off" w:line="360" w:lineRule="auto"/>
      </w:pPr>
      <w:r w:rsidRPr="20567B5D" w:rsidR="075EC872">
        <w:rPr>
          <w:rFonts w:ascii="Times New Roman" w:hAnsi="Times New Roman" w:eastAsia="Times New Roman" w:cs="Times New Roman"/>
          <w:b w:val="1"/>
          <w:bCs w:val="1"/>
          <w:i w:val="0"/>
          <w:iCs w:val="0"/>
          <w:caps w:val="0"/>
          <w:smallCaps w:val="0"/>
          <w:noProof w:val="0"/>
          <w:color w:val="1F1F1F"/>
          <w:sz w:val="24"/>
          <w:szCs w:val="24"/>
          <w:lang w:val="en-US"/>
        </w:rPr>
        <w:t>2. SCOPE &amp; HAZARD DEFINITIONS</w:t>
      </w:r>
    </w:p>
    <w:p xmlns:wp14="http://schemas.microsoft.com/office/word/2010/wordml" w:rsidP="20567B5D" wp14:paraId="00EB96FF" wp14:textId="490655E5">
      <w:pPr>
        <w:shd w:val="clear" w:color="auto" w:fill="FDFCFC"/>
        <w:spacing w:before="0" w:beforeAutospacing="off" w:after="0" w:afterAutospacing="off"/>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For the purposes of this QA-SOP, the following scientific and operational definitions apply:</w:t>
      </w:r>
    </w:p>
    <w:p xmlns:wp14="http://schemas.microsoft.com/office/word/2010/wordml" w:rsidP="20567B5D" wp14:paraId="0D1FE7E0" wp14:textId="451688B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Pest Intrusion: The physical breach of primary or secondary packaging by biological pests, or the surface contamination of packaging by pest excreta (urine, feces, dander) containing zoonotic pathogens (e.g., </w:t>
      </w:r>
      <w:r w:rsidRPr="20567B5D" w:rsidR="075EC872">
        <w:rPr>
          <w:rFonts w:ascii="Times New Roman" w:hAnsi="Times New Roman" w:eastAsia="Times New Roman" w:cs="Times New Roman"/>
          <w:b w:val="0"/>
          <w:bCs w:val="0"/>
          <w:i w:val="1"/>
          <w:iCs w:val="1"/>
          <w:caps w:val="0"/>
          <w:smallCaps w:val="0"/>
          <w:noProof w:val="0"/>
          <w:color w:val="1F1F1F"/>
          <w:sz w:val="24"/>
          <w:szCs w:val="24"/>
          <w:lang w:val="en-US"/>
        </w:rPr>
        <w:t>Leptospira</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20567B5D" w:rsidR="075EC872">
        <w:rPr>
          <w:rFonts w:ascii="Times New Roman" w:hAnsi="Times New Roman" w:eastAsia="Times New Roman" w:cs="Times New Roman"/>
          <w:b w:val="0"/>
          <w:bCs w:val="0"/>
          <w:i w:val="1"/>
          <w:iCs w:val="1"/>
          <w:caps w:val="0"/>
          <w:smallCaps w:val="0"/>
          <w:noProof w:val="0"/>
          <w:color w:val="1F1F1F"/>
          <w:sz w:val="24"/>
          <w:szCs w:val="24"/>
          <w:lang w:val="en-US"/>
        </w:rPr>
        <w:t>Salmonella</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w:t>
      </w:r>
      <w:r w:rsidRPr="20567B5D" w:rsidR="075EC872">
        <w:rPr>
          <w:rFonts w:ascii="Times New Roman" w:hAnsi="Times New Roman" w:eastAsia="Times New Roman" w:cs="Times New Roman"/>
          <w:b w:val="0"/>
          <w:bCs w:val="0"/>
          <w:i w:val="1"/>
          <w:iCs w:val="1"/>
          <w:caps w:val="0"/>
          <w:smallCaps w:val="0"/>
          <w:noProof w:val="0"/>
          <w:color w:val="1F1F1F"/>
          <w:sz w:val="24"/>
          <w:szCs w:val="24"/>
          <w:lang w:val="en-US"/>
        </w:rPr>
        <w:t>Hantavirus</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0567B5D" wp14:paraId="28BDB320" wp14:textId="1F15F557">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LTL Terminal Dwell: The period during which palletized freight is stationary and staged at an unvetted, third-party Less-Than-Truckload carrier transfer facility or cross-dock, outside the direct custody of the origin plant or destination clinic.</w:t>
      </w:r>
    </w:p>
    <w:p xmlns:wp14="http://schemas.microsoft.com/office/word/2010/wordml" w:rsidP="20567B5D" wp14:paraId="36360914" wp14:textId="5E67BAA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Quality Assurance (QA) Hold: An immediate, legally binding biological embargo placed on a shipment. Freight under a QA Hold is strictly prohibited from entering clinical inventory or being dispensed to patients until explicitly cleared by an Enterprise QA Inspector.</w:t>
      </w:r>
    </w:p>
    <w:p xmlns:wp14="http://schemas.microsoft.com/office/word/2010/wordml" wp14:paraId="0A256D6A" wp14:textId="40AD7FD6"/>
    <w:p xmlns:wp14="http://schemas.microsoft.com/office/word/2010/wordml" w:rsidP="20567B5D" wp14:paraId="5519A215" wp14:textId="046619BD">
      <w:pPr>
        <w:pStyle w:val="Heading3"/>
        <w:shd w:val="clear" w:color="auto" w:fill="FDFCFC"/>
        <w:spacing w:before="360" w:beforeAutospacing="off" w:after="180" w:afterAutospacing="off" w:line="360" w:lineRule="auto"/>
      </w:pPr>
      <w:r w:rsidRPr="20567B5D" w:rsidR="075EC872">
        <w:rPr>
          <w:rFonts w:ascii="Times New Roman" w:hAnsi="Times New Roman" w:eastAsia="Times New Roman" w:cs="Times New Roman"/>
          <w:b w:val="1"/>
          <w:bCs w:val="1"/>
          <w:i w:val="0"/>
          <w:iCs w:val="0"/>
          <w:caps w:val="0"/>
          <w:smallCaps w:val="0"/>
          <w:noProof w:val="0"/>
          <w:color w:val="1F1F1F"/>
          <w:sz w:val="24"/>
          <w:szCs w:val="24"/>
          <w:lang w:val="en-US"/>
        </w:rPr>
        <w:t>3. AI COPILOT TRIGGER CONDITIONS</w:t>
      </w:r>
    </w:p>
    <w:p xmlns:wp14="http://schemas.microsoft.com/office/word/2010/wordml" w:rsidP="20567B5D" wp14:paraId="35F7FEAA" wp14:textId="48031168">
      <w:pPr>
        <w:shd w:val="clear" w:color="auto" w:fill="FDFCFC"/>
        <w:spacing w:before="0" w:beforeAutospacing="off" w:after="0" w:afterAutospacing="off"/>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The Enterprise AI Copilot shall autonomously initiate a QA Hold and intercept the delivery if ALL of the following data thresholds are simultaneously met:</w:t>
      </w:r>
    </w:p>
    <w:p xmlns:wp14="http://schemas.microsoft.com/office/word/2010/wordml" w:rsidP="20567B5D" wp14:paraId="2CB4AC5E" wp14:textId="0FA9CE37">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Material Vulnerability: The SAP Material Master indicates the shipment contains porous, dry kibble formulations (SAP Table: </w:t>
      </w:r>
      <w:r w:rsidRPr="20567B5D" w:rsidR="075EC872">
        <w:rPr>
          <w:rFonts w:ascii="Consolas" w:hAnsi="Consolas" w:eastAsia="Consolas" w:cs="Consolas"/>
          <w:b w:val="0"/>
          <w:bCs w:val="0"/>
          <w:i w:val="0"/>
          <w:iCs w:val="0"/>
          <w:caps w:val="0"/>
          <w:smallCaps w:val="0"/>
          <w:noProof w:val="0"/>
          <w:color w:val="1F1F1F"/>
          <w:sz w:val="24"/>
          <w:szCs w:val="24"/>
          <w:lang w:val="en-US"/>
        </w:rPr>
        <w:t>MARA</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w:t>
      </w:r>
    </w:p>
    <w:p xmlns:wp14="http://schemas.microsoft.com/office/word/2010/wordml" w:rsidP="20567B5D" wp14:paraId="45C6DE69" wp14:textId="30199956">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LTL Network Transit: The SAP Shipment Header designates the transit mode as Less-Than-Truckload (SAP Table: </w:t>
      </w:r>
      <w:r w:rsidRPr="20567B5D" w:rsidR="075EC872">
        <w:rPr>
          <w:rFonts w:ascii="Consolas" w:hAnsi="Consolas" w:eastAsia="Consolas" w:cs="Consolas"/>
          <w:b w:val="0"/>
          <w:bCs w:val="0"/>
          <w:i w:val="0"/>
          <w:iCs w:val="0"/>
          <w:caps w:val="0"/>
          <w:smallCaps w:val="0"/>
          <w:noProof w:val="0"/>
          <w:color w:val="1F1F1F"/>
          <w:sz w:val="24"/>
          <w:szCs w:val="24"/>
          <w:lang w:val="en-US"/>
        </w:rPr>
        <w:t>VTTK-VSART</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 Road LTL).</w:t>
      </w:r>
    </w:p>
    <w:p xmlns:wp14="http://schemas.microsoft.com/office/word/2010/wordml" w:rsidP="20567B5D" wp14:paraId="2EFE3AD0" wp14:textId="2721A6AE">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Extended Terminal Dwell Threshold: API GPS telematics confirm the active Carrier equipment (</w:t>
      </w:r>
      <w:r w:rsidRPr="20567B5D" w:rsidR="075EC872">
        <w:rPr>
          <w:rFonts w:ascii="Consolas" w:hAnsi="Consolas" w:eastAsia="Consolas" w:cs="Consolas"/>
          <w:b w:val="0"/>
          <w:bCs w:val="0"/>
          <w:i w:val="0"/>
          <w:iCs w:val="0"/>
          <w:caps w:val="0"/>
          <w:smallCaps w:val="0"/>
          <w:noProof w:val="0"/>
          <w:color w:val="1F1F1F"/>
          <w:sz w:val="24"/>
          <w:szCs w:val="24"/>
          <w:lang w:val="en-US"/>
        </w:rPr>
        <w:t>VTTK</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or associated freight tracking identifier has remained stationary at a known third-party LTL carrier terminal/cross-dock for a continuous duration exceeding 72 hours.</w:t>
      </w:r>
    </w:p>
    <w:p xmlns:wp14="http://schemas.microsoft.com/office/word/2010/wordml" wp14:paraId="5D365032" wp14:textId="3102700B"/>
    <w:p xmlns:wp14="http://schemas.microsoft.com/office/word/2010/wordml" w:rsidP="20567B5D" wp14:paraId="30EC3AF1" wp14:textId="05177EA7">
      <w:pPr>
        <w:pStyle w:val="Heading3"/>
        <w:shd w:val="clear" w:color="auto" w:fill="FDFCFC"/>
        <w:spacing w:before="360" w:beforeAutospacing="off" w:after="180" w:afterAutospacing="off" w:line="360" w:lineRule="auto"/>
      </w:pPr>
      <w:r w:rsidRPr="20567B5D" w:rsidR="075EC872">
        <w:rPr>
          <w:rFonts w:ascii="Times New Roman" w:hAnsi="Times New Roman" w:eastAsia="Times New Roman" w:cs="Times New Roman"/>
          <w:b w:val="1"/>
          <w:bCs w:val="1"/>
          <w:i w:val="0"/>
          <w:iCs w:val="0"/>
          <w:caps w:val="0"/>
          <w:smallCaps w:val="0"/>
          <w:noProof w:val="0"/>
          <w:color w:val="1F1F1F"/>
          <w:sz w:val="24"/>
          <w:szCs w:val="24"/>
          <w:lang w:val="en-US"/>
        </w:rPr>
        <w:t>4. MANDATORY QA HOLD &amp; MITIGATION PROTOCOL</w:t>
      </w:r>
    </w:p>
    <w:p xmlns:wp14="http://schemas.microsoft.com/office/word/2010/wordml" w:rsidP="20567B5D" wp14:paraId="7AD55F11" wp14:textId="377DD93F">
      <w:pPr>
        <w:shd w:val="clear" w:color="auto" w:fill="FDFCFC"/>
        <w:spacing w:before="0" w:beforeAutospacing="off" w:after="0" w:afterAutospacing="off"/>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Upon the AI Copilot triggering the Pest Intrusion risk alert, the following operational mandates take immediate effect:</w:t>
      </w:r>
    </w:p>
    <w:p xmlns:wp14="http://schemas.microsoft.com/office/word/2010/wordml" w:rsidP="20567B5D" wp14:paraId="4C993581" wp14:textId="149871FB">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Systemic Embargo: The AI Copilot shall autonomously apply a Delivery Block to the associated delivery header (</w:t>
      </w:r>
      <w:r w:rsidRPr="20567B5D" w:rsidR="075EC872">
        <w:rPr>
          <w:rFonts w:ascii="Consolas" w:hAnsi="Consolas" w:eastAsia="Consolas" w:cs="Consolas"/>
          <w:b w:val="0"/>
          <w:bCs w:val="0"/>
          <w:i w:val="0"/>
          <w:iCs w:val="0"/>
          <w:caps w:val="0"/>
          <w:smallCaps w:val="0"/>
          <w:noProof w:val="0"/>
          <w:color w:val="1F1F1F"/>
          <w:sz w:val="24"/>
          <w:szCs w:val="24"/>
          <w:lang w:val="en-US"/>
        </w:rPr>
        <w:t>LIKP</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preventing standard commercial receiving and invoicing.</w:t>
      </w:r>
    </w:p>
    <w:p xmlns:wp14="http://schemas.microsoft.com/office/word/2010/wordml" w:rsidP="20567B5D" wp14:paraId="3C665EE0" wp14:textId="2B6A68E5">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Pre-Delivery Intercept Directive: The Copilot shall transmit an automated alert to the destination clinic’s receiving staff (</w:t>
      </w:r>
      <w:r w:rsidRPr="20567B5D" w:rsidR="075EC872">
        <w:rPr>
          <w:rFonts w:ascii="Consolas" w:hAnsi="Consolas" w:eastAsia="Consolas" w:cs="Consolas"/>
          <w:b w:val="0"/>
          <w:bCs w:val="0"/>
          <w:i w:val="0"/>
          <w:iCs w:val="0"/>
          <w:caps w:val="0"/>
          <w:smallCaps w:val="0"/>
          <w:noProof w:val="0"/>
          <w:color w:val="1F1F1F"/>
          <w:sz w:val="24"/>
          <w:szCs w:val="24"/>
          <w:lang w:val="en-US"/>
        </w:rPr>
        <w:t>KNA1</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warning them of the extended dwell time and mandating a strict intake protocol upon the Carrier’s eventual arrival.</w:t>
      </w:r>
    </w:p>
    <w:p xmlns:wp14="http://schemas.microsoft.com/office/word/2010/wordml" w:rsidP="20567B5D" wp14:paraId="11A8B9E6" wp14:textId="3FBCAF92">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Mandatory Black-Light &amp; Tactile Inspection: Before the pallets are broken down or brought into the sterile clinical storage environment, receiving staff must utilize ultraviolet (black-light) illumination across all visible stretch wrap and corrugate to identify rodent urine fluorescence. A thorough tactile and visual inspection must be conducted to identify gnaw marks, webbing, or insect casings.</w:t>
      </w:r>
    </w:p>
    <w:p xmlns:wp14="http://schemas.microsoft.com/office/word/2010/wordml" wp14:paraId="0CEE4159" wp14:textId="0635BC87"/>
    <w:p xmlns:wp14="http://schemas.microsoft.com/office/word/2010/wordml" w:rsidP="20567B5D" wp14:paraId="29F174C9" wp14:textId="24C3BD90">
      <w:pPr>
        <w:pStyle w:val="Heading3"/>
        <w:shd w:val="clear" w:color="auto" w:fill="FDFCFC"/>
        <w:spacing w:before="360" w:beforeAutospacing="off" w:after="180" w:afterAutospacing="off" w:line="360" w:lineRule="auto"/>
      </w:pPr>
      <w:r w:rsidRPr="20567B5D" w:rsidR="075EC872">
        <w:rPr>
          <w:rFonts w:ascii="Times New Roman" w:hAnsi="Times New Roman" w:eastAsia="Times New Roman" w:cs="Times New Roman"/>
          <w:b w:val="1"/>
          <w:bCs w:val="1"/>
          <w:i w:val="0"/>
          <w:iCs w:val="0"/>
          <w:caps w:val="0"/>
          <w:smallCaps w:val="0"/>
          <w:noProof w:val="0"/>
          <w:color w:val="1F1F1F"/>
          <w:sz w:val="24"/>
          <w:szCs w:val="24"/>
          <w:lang w:val="en-US"/>
        </w:rPr>
        <w:t>5. CONDEMNATION &amp; BIO-SECURE DISPOSAL RULES</w:t>
      </w:r>
    </w:p>
    <w:p xmlns:wp14="http://schemas.microsoft.com/office/word/2010/wordml" w:rsidP="20567B5D" wp14:paraId="0DCAD3FE" wp14:textId="190F7E90">
      <w:pPr>
        <w:shd w:val="clear" w:color="auto" w:fill="FDFCFC"/>
        <w:spacing w:before="0" w:beforeAutospacing="off" w:after="0" w:afterAutospacing="off"/>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Absolute biological integrity is non-negotiable. If the mandatory inspection reveals any evidence of pest contamination, the following strict condemnation protocols apply:</w:t>
      </w:r>
    </w:p>
    <w:p xmlns:wp14="http://schemas.microsoft.com/office/word/2010/wordml" w:rsidP="20567B5D" wp14:paraId="6849C953" wp14:textId="48C96AE8">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Zero-Tolerance Condemnation: If black-light inspection reveals positive fluorescence indicative of rodent excreta, or if any primary packaging displays gnaw marks or insect intrusion, the Enterprise QA Inspector shall officially declare the </w:t>
      </w:r>
      <w:r w:rsidRPr="20567B5D" w:rsidR="075EC872">
        <w:rPr>
          <w:rFonts w:ascii="Times New Roman" w:hAnsi="Times New Roman" w:eastAsia="Times New Roman" w:cs="Times New Roman"/>
          <w:b w:val="0"/>
          <w:bCs w:val="0"/>
          <w:i w:val="1"/>
          <w:iCs w:val="1"/>
          <w:caps w:val="0"/>
          <w:smallCaps w:val="0"/>
          <w:noProof w:val="0"/>
          <w:color w:val="1F1F1F"/>
          <w:sz w:val="24"/>
          <w:szCs w:val="24"/>
          <w:lang w:val="en-US"/>
        </w:rPr>
        <w:t>entire</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xml:space="preserve"> affected pallet 100% Condemned. Zoonotic pathogens cannot be safely remediated from porous agricultural packaging.</w:t>
      </w:r>
    </w:p>
    <w:p xmlns:wp14="http://schemas.microsoft.com/office/word/2010/wordml" w:rsidP="20567B5D" wp14:paraId="2F729428" wp14:textId="76458A5B">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Bio-Secure Disposal Mandate: Condemned pest-infested diets pose a severe biological threat to companion animals. The cargo must be transported via secure chain-of-custody to a certified facility for Bio-Secure Deep Burial or Incineration. The product must never enter liquidation or agricultural feed channels.</w:t>
      </w:r>
    </w:p>
    <w:p xmlns:wp14="http://schemas.microsoft.com/office/word/2010/wordml" w:rsidP="20567B5D" wp14:paraId="01B5493D" wp14:textId="14952CBB">
      <w:pPr>
        <w:pStyle w:val="ListParagraph"/>
        <w:numPr>
          <w:ilvl w:val="0"/>
          <w:numId w:val="5"/>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Carrier Financial Liability: The failure of a Carrier to protect medical-grade freight from pest intrusion during an extended terminal delay constitutes a catastrophic breach of bio-security care. Upon Condemnation, the AI Copilot is authorized to automatically execute a financial chargeback against the Carrier. The Carrier shall be billed for 100% of the commercial invoice value, explicitly calculated using the Net Value field (</w:t>
      </w:r>
      <w:r w:rsidRPr="20567B5D" w:rsidR="075EC872">
        <w:rPr>
          <w:rFonts w:ascii="Consolas" w:hAnsi="Consolas" w:eastAsia="Consolas" w:cs="Consolas"/>
          <w:b w:val="0"/>
          <w:bCs w:val="0"/>
          <w:i w:val="0"/>
          <w:iCs w:val="0"/>
          <w:caps w:val="0"/>
          <w:smallCaps w:val="0"/>
          <w:noProof w:val="0"/>
          <w:color w:val="1F1F1F"/>
          <w:sz w:val="24"/>
          <w:szCs w:val="24"/>
          <w:lang w:val="en-US"/>
        </w:rPr>
        <w:t>VBAK-NETWR</w:t>
      </w:r>
      <w:r w:rsidRPr="20567B5D" w:rsidR="075EC872">
        <w:rPr>
          <w:rFonts w:ascii="Times New Roman" w:hAnsi="Times New Roman" w:eastAsia="Times New Roman" w:cs="Times New Roman"/>
          <w:b w:val="0"/>
          <w:bCs w:val="0"/>
          <w:i w:val="0"/>
          <w:iCs w:val="0"/>
          <w:caps w:val="0"/>
          <w:smallCaps w:val="0"/>
          <w:noProof w:val="0"/>
          <w:color w:val="1F1F1F"/>
          <w:sz w:val="24"/>
          <w:szCs w:val="24"/>
          <w:lang w:val="en-US"/>
        </w:rPr>
        <w:t>), plus all associated bio-secure destruction costs.</w:t>
      </w:r>
    </w:p>
    <w:p xmlns:wp14="http://schemas.microsoft.com/office/word/2010/wordml" wp14:paraId="2C078E63" wp14:textId="4B11999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7d14c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209f3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d12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8f99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8d8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B7FE1B"/>
    <w:rsid w:val="075EC872"/>
    <w:rsid w:val="15B7FE1B"/>
    <w:rsid w:val="20567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8309"/>
  <w15:chartTrackingRefBased/>
  <w15:docId w15:val="{87AE75CF-53A2-47B3-9E02-C87CC88467E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0567B5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567B5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381e412cdd54a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2026-08-21T07:55:17.1914892Z</dcterms:created>
  <dcterms:modified xsi:type="dcterms:W3CDTF">2026-08-21T07:56:38.7491750Z</dcterms:modified>
  <dc:creator>SATHISH S</dc:creator>
  <lastModifiedBy>SATHISH S</lastModifiedBy>
</coreProperties>
</file>