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8E03F7" wp14:paraId="7030327C" wp14:textId="5213309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Document ID: QA-SOP-2026-010-GROUND</w:t>
      </w:r>
    </w:p>
    <w:p xmlns:wp14="http://schemas.microsoft.com/office/word/2010/wordml" w:rsidP="3B8E03F7" wp14:paraId="04138F98" wp14:textId="4E7CF8A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Veterinary Nutrition (Dry &amp; Canned) (</w:t>
      </w:r>
      <w:r w:rsidRPr="3B8E03F7" w:rsidR="385BED13">
        <w:rPr>
          <w:rFonts w:ascii="Consolas" w:hAnsi="Consolas" w:eastAsia="Consolas" w:cs="Consolas"/>
          <w:b w:val="0"/>
          <w:bCs w:val="0"/>
          <w:i w:val="0"/>
          <w:iCs w:val="0"/>
          <w:caps w:val="0"/>
          <w:smallCaps w:val="0"/>
          <w:noProof w:val="0"/>
          <w:color w:val="1F1F1F"/>
          <w:sz w:val="24"/>
          <w:szCs w:val="24"/>
          <w:lang w:val="en-US"/>
        </w:rPr>
        <w:t>MARA-MATKL</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3B8E03F7" wp14:paraId="4744916F" wp14:textId="2B136EB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3B8E03F7" wp14:paraId="0992282F" wp14:textId="7EF5FDA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3B8E03F7" wp14:paraId="1F7C1788" wp14:textId="42C863D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3B8E03F7" w:rsidR="385BED13">
        <w:rPr>
          <w:rFonts w:ascii="Consolas" w:hAnsi="Consolas" w:eastAsia="Consolas" w:cs="Consolas"/>
          <w:b w:val="0"/>
          <w:bCs w:val="0"/>
          <w:i w:val="0"/>
          <w:iCs w:val="0"/>
          <w:caps w:val="0"/>
          <w:smallCaps w:val="0"/>
          <w:noProof w:val="0"/>
          <w:color w:val="1F1F1F"/>
          <w:sz w:val="24"/>
          <w:szCs w:val="24"/>
          <w:lang w:val="en-US"/>
        </w:rPr>
        <w:t>VTTK</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 GPS Dwell Telemetry &amp; Electronic Proof of Delivery API)</w:t>
      </w:r>
    </w:p>
    <w:p xmlns:wp14="http://schemas.microsoft.com/office/word/2010/wordml" wp14:paraId="5F945F6F" wp14:textId="7273C7F2"/>
    <w:p xmlns:wp14="http://schemas.microsoft.com/office/word/2010/wordml" w:rsidP="3B8E03F7" wp14:paraId="71181F0C" wp14:textId="0827E465">
      <w:pPr>
        <w:pStyle w:val="Heading3"/>
        <w:shd w:val="clear" w:color="auto" w:fill="FDFCFC"/>
        <w:spacing w:before="360" w:beforeAutospacing="off" w:after="180" w:afterAutospacing="off" w:line="360" w:lineRule="auto"/>
      </w:pPr>
      <w:r w:rsidRPr="3B8E03F7" w:rsidR="385BED13">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3B8E03F7" wp14:paraId="22B9E7EA" wp14:textId="7019BEE7">
      <w:pPr>
        <w:shd w:val="clear" w:color="auto" w:fill="FDFCFC"/>
        <w:spacing w:before="0" w:beforeAutospacing="off" w:after="0" w:afterAutospacing="off"/>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governs the absolute bio-security protocols regarding the unauthorized exterior staging or "dumping" of medical-grade veterinary nutrition. The physical chain of custody must terminate strictly inside a climate-controlled, sterile clinical receiving environment. Leaving palletized therapeutic diets unattended on exterior ground surfaces (e.g., parking lots, alleyways, or uncovered dock aprons) exposes the primary packaging to rapid capillary moisture absorption, direct ultraviolet thermal degradation, and immediate zoonotic pest vectoring. The Enterprise AI Logistics Copilot is strictly authorized to autonomously embargo any shipment lacking a verified internal chain-of-custody transfer, automatically condemning exposed product layers to ensure absolute patient safety.</w:t>
      </w:r>
    </w:p>
    <w:p xmlns:wp14="http://schemas.microsoft.com/office/word/2010/wordml" wp14:paraId="10AB9CD8" wp14:textId="0C14BC2B"/>
    <w:p xmlns:wp14="http://schemas.microsoft.com/office/word/2010/wordml" w:rsidP="3B8E03F7" wp14:paraId="373A9360" wp14:textId="38A3BB91">
      <w:pPr>
        <w:pStyle w:val="Heading3"/>
        <w:shd w:val="clear" w:color="auto" w:fill="FDFCFC"/>
        <w:spacing w:before="360" w:beforeAutospacing="off" w:after="180" w:afterAutospacing="off" w:line="360" w:lineRule="auto"/>
      </w:pPr>
      <w:r w:rsidRPr="3B8E03F7" w:rsidR="385BED13">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3B8E03F7" wp14:paraId="37B96142" wp14:textId="61249182">
      <w:pPr>
        <w:shd w:val="clear" w:color="auto" w:fill="FDFCFC"/>
        <w:spacing w:before="0" w:beforeAutospacing="off" w:after="0" w:afterAutospacing="off"/>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3B8E03F7" wp14:paraId="5BF9C643" wp14:textId="0C29A1B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Dumped Freight (Ground Exposure): The unauthorized offloading and abandonment of palletized veterinary nutrition in an exterior, uncontrolled environment by a 3PL Carrier, terminating transit without a physical, countersigned transfer of custody to authorized clinic personnel.</w:t>
      </w:r>
    </w:p>
    <w:p xmlns:wp14="http://schemas.microsoft.com/office/word/2010/wordml" w:rsidP="3B8E03F7" wp14:paraId="11804575" wp14:textId="50098E0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Capillary Moisture Migration: The rapid, upward thermodynamic wicking of ground surface water, morning dew, or precipitation through the porous wooden pallet matrix and into the secondary corrugate and primary paper/poly packaging, compromising the sterile microenvironment.</w:t>
      </w:r>
    </w:p>
    <w:p xmlns:wp14="http://schemas.microsoft.com/office/word/2010/wordml" w:rsidP="3B8E03F7" wp14:paraId="437681E0" wp14:textId="5CF78A8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Zoonotic Vector Exposure: The acute vulnerability of unattended freight to environmental pathogens, feral animal scavenging, avian excreta, and rodent intrusion.</w:t>
      </w:r>
    </w:p>
    <w:p xmlns:wp14="http://schemas.microsoft.com/office/word/2010/wordml" w:rsidP="3B8E03F7" wp14:paraId="7E11605E" wp14:textId="5959DEB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w:t>
      </w:r>
    </w:p>
    <w:p xmlns:wp14="http://schemas.microsoft.com/office/word/2010/wordml" wp14:paraId="51C892BB" wp14:textId="61CB2B69"/>
    <w:p xmlns:wp14="http://schemas.microsoft.com/office/word/2010/wordml" w:rsidP="3B8E03F7" wp14:paraId="492DFED7" wp14:textId="74B92591">
      <w:pPr>
        <w:pStyle w:val="Heading3"/>
        <w:shd w:val="clear" w:color="auto" w:fill="FDFCFC"/>
        <w:spacing w:before="360" w:beforeAutospacing="off" w:after="180" w:afterAutospacing="off" w:line="360" w:lineRule="auto"/>
      </w:pPr>
      <w:r w:rsidRPr="3B8E03F7" w:rsidR="385BED13">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3B8E03F7" wp14:paraId="61B0135F" wp14:textId="6F5EB15B">
      <w:pPr>
        <w:shd w:val="clear" w:color="auto" w:fill="FDFCFC"/>
        <w:spacing w:before="0" w:beforeAutospacing="off" w:after="0" w:afterAutospacing="off"/>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execute Condemnation protocols if ALL of the following data thresholds are simultaneously met:</w:t>
      </w:r>
    </w:p>
    <w:p xmlns:wp14="http://schemas.microsoft.com/office/word/2010/wordml" w:rsidP="3B8E03F7" wp14:paraId="0F553169" wp14:textId="625AD70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Chain of Custody Failure (No POD): The Electronic Proof of Delivery (ePOD) API payload lacks a verified, biometrically or digitally signed acceptance from the destination clinic (</w:t>
      </w:r>
      <w:r w:rsidRPr="3B8E03F7" w:rsidR="385BED13">
        <w:rPr>
          <w:rFonts w:ascii="Consolas" w:hAnsi="Consolas" w:eastAsia="Consolas" w:cs="Consolas"/>
          <w:b w:val="0"/>
          <w:bCs w:val="0"/>
          <w:i w:val="0"/>
          <w:iCs w:val="0"/>
          <w:caps w:val="0"/>
          <w:smallCaps w:val="0"/>
          <w:noProof w:val="0"/>
          <w:color w:val="1F1F1F"/>
          <w:sz w:val="24"/>
          <w:szCs w:val="24"/>
          <w:lang w:val="en-US"/>
        </w:rPr>
        <w:t>KNA1</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returning a status of "Driver Release," "Left at Door," or missing signature.</w:t>
      </w:r>
    </w:p>
    <w:p xmlns:wp14="http://schemas.microsoft.com/office/word/2010/wordml" w:rsidP="3B8E03F7" wp14:paraId="5EDBE782" wp14:textId="75A5AC09">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Telemetry Dwell Anomaly: The Carrier’s active GPS telematics (SAP Table: </w:t>
      </w:r>
      <w:r w:rsidRPr="3B8E03F7" w:rsidR="385BED13">
        <w:rPr>
          <w:rFonts w:ascii="Consolas" w:hAnsi="Consolas" w:eastAsia="Consolas" w:cs="Consolas"/>
          <w:b w:val="0"/>
          <w:bCs w:val="0"/>
          <w:i w:val="0"/>
          <w:iCs w:val="0"/>
          <w:caps w:val="0"/>
          <w:smallCaps w:val="0"/>
          <w:noProof w:val="0"/>
          <w:color w:val="1F1F1F"/>
          <w:sz w:val="24"/>
          <w:szCs w:val="24"/>
          <w:lang w:val="en-US"/>
        </w:rPr>
        <w:t>VTTK</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register a geofence dwell time at the destination coordinates of less than 10 minutes—a duration mathematically insufficient for standard clinical check-in, unloading, and inspection protocols, strongly indicating a "drop and run" event.</w:t>
      </w:r>
    </w:p>
    <w:p xmlns:wp14="http://schemas.microsoft.com/office/word/2010/wordml" w:rsidP="3B8E03F7" wp14:paraId="2847BE9D" wp14:textId="39EB258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Environmental Aggravator (Optional but Escalating): The OpenWeather API confirms measurable precipitation, ground-level humidity &gt;85%, or extreme heat in the exact geographic vicinity at the time of the unauthorized drop.</w:t>
      </w:r>
    </w:p>
    <w:p xmlns:wp14="http://schemas.microsoft.com/office/word/2010/wordml" wp14:paraId="08BBE653" wp14:textId="5601C1E3"/>
    <w:p xmlns:wp14="http://schemas.microsoft.com/office/word/2010/wordml" w:rsidP="3B8E03F7" wp14:paraId="502331F3" wp14:textId="2B83090D">
      <w:pPr>
        <w:pStyle w:val="Heading3"/>
        <w:shd w:val="clear" w:color="auto" w:fill="FDFCFC"/>
        <w:spacing w:before="360" w:beforeAutospacing="off" w:after="180" w:afterAutospacing="off" w:line="360" w:lineRule="auto"/>
      </w:pPr>
      <w:r w:rsidRPr="3B8E03F7" w:rsidR="385BED13">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3B8E03F7" wp14:paraId="265A17F2" wp14:textId="634A9F3A">
      <w:pPr>
        <w:shd w:val="clear" w:color="auto" w:fill="FDFCFC"/>
        <w:spacing w:before="0" w:beforeAutospacing="off" w:after="0" w:afterAutospacing="off"/>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Dumped Freight alert, the following operational mandates take immediate effect:</w:t>
      </w:r>
    </w:p>
    <w:p xmlns:wp14="http://schemas.microsoft.com/office/word/2010/wordml" w:rsidP="3B8E03F7" wp14:paraId="003A281D" wp14:textId="6E7965F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3B8E03F7" w:rsidR="385BED13">
        <w:rPr>
          <w:rFonts w:ascii="Consolas" w:hAnsi="Consolas" w:eastAsia="Consolas" w:cs="Consolas"/>
          <w:b w:val="0"/>
          <w:bCs w:val="0"/>
          <w:i w:val="0"/>
          <w:iCs w:val="0"/>
          <w:caps w:val="0"/>
          <w:smallCaps w:val="0"/>
          <w:noProof w:val="0"/>
          <w:color w:val="1F1F1F"/>
          <w:sz w:val="24"/>
          <w:szCs w:val="24"/>
          <w:lang w:val="en-US"/>
        </w:rPr>
        <w:t>LIKP</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dispensing, and invoicing.</w:t>
      </w:r>
    </w:p>
    <w:p xmlns:wp14="http://schemas.microsoft.com/office/word/2010/wordml" w:rsidP="3B8E03F7" wp14:paraId="474C9690" wp14:textId="58AC643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1"/>
          <w:iCs w:val="1"/>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Clinic Bio-Hazard Alert: The Copilot shall transmit an automated, high-priority alert to the destination clinic staff upon their arrival or opening. The directive explicitly states: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"BIO-SECURITY ALERT: DO NOT BRING BOTTOM LAYERS INTO STERILE STORAGE. QUARANTINE EXTERIOR PALLETS IMMEDIATELY."</w:t>
      </w:r>
    </w:p>
    <w:p xmlns:wp14="http://schemas.microsoft.com/office/word/2010/wordml" w:rsidP="3B8E03F7" wp14:paraId="7FA1181C" wp14:textId="5DA1555C">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Mandatory Visual &amp; Tactile Inspection: Clinic staff must photograph the dumped freight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in situ</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Upon moving the freight to a quarantine zone, staff must perform a thorough tactile inspection of the bottom-tier bags for dampness, mud, pest tracks, or UV-bleached packaging.</w:t>
      </w:r>
    </w:p>
    <w:p xmlns:wp14="http://schemas.microsoft.com/office/word/2010/wordml" wp14:paraId="405C4F5C" wp14:textId="33F0BD44"/>
    <w:p xmlns:wp14="http://schemas.microsoft.com/office/word/2010/wordml" w:rsidP="3B8E03F7" wp14:paraId="5481E083" wp14:textId="419BFE0E">
      <w:pPr>
        <w:pStyle w:val="Heading3"/>
        <w:shd w:val="clear" w:color="auto" w:fill="FDFCFC"/>
        <w:spacing w:before="360" w:beforeAutospacing="off" w:after="180" w:afterAutospacing="off" w:line="360" w:lineRule="auto"/>
      </w:pPr>
      <w:r w:rsidRPr="3B8E03F7" w:rsidR="385BED13">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3B8E03F7" wp14:paraId="39367F6E" wp14:textId="7556D6AA">
      <w:pPr>
        <w:shd w:val="clear" w:color="auto" w:fill="FDFCFC"/>
        <w:spacing w:before="0" w:beforeAutospacing="off" w:after="0" w:afterAutospacing="off"/>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cannot be guaranteed once packaging has made contact with unsecured ground environments. The following strict condemnation protocols apply:</w:t>
      </w:r>
    </w:p>
    <w:p xmlns:wp14="http://schemas.microsoft.com/office/word/2010/wordml" w:rsidP="3B8E03F7" wp14:paraId="2FE978E8" wp14:textId="3AF0C482">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Automatic Baseline Condemnation (Bottom Layer): Regardless of visual appearance, the entire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bottom layer</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 of bags (those resting directly on the wooden pallet or exposed to the ground) is automatically 100% Condemned. The capillary wicking of environmental contaminants is often microscopic. If the stretch wrap is compromised or torn, the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entire pallet</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 is condemned.</w:t>
      </w:r>
    </w:p>
    <w:p xmlns:wp14="http://schemas.microsoft.com/office/word/2010/wordml" w:rsidP="3B8E03F7" wp14:paraId="5E9E5A13" wp14:textId="561A2A6F">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Bio-Secure Disposal Mandate: Condemned, ground-exposed veterinary diets pose a severe biological threat of introducing environmental pathogens (e.g.,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Leptospira</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3B8E03F7" w:rsidR="385BED13">
        <w:rPr>
          <w:rFonts w:ascii="Times New Roman" w:hAnsi="Times New Roman" w:eastAsia="Times New Roman" w:cs="Times New Roman"/>
          <w:b w:val="0"/>
          <w:bCs w:val="0"/>
          <w:i w:val="1"/>
          <w:iCs w:val="1"/>
          <w:caps w:val="0"/>
          <w:smallCaps w:val="0"/>
          <w:noProof w:val="0"/>
          <w:color w:val="1F1F1F"/>
          <w:sz w:val="24"/>
          <w:szCs w:val="24"/>
          <w:lang w:val="en-US"/>
        </w:rPr>
        <w:t>Salmonella</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into clinical settings. The cargo must be transported via secure chain-of-custody to a certified facility for Bio-Secure Deep Burial or Incineration. It must never enter secondary liquidation markets.</w:t>
      </w:r>
    </w:p>
    <w:p xmlns:wp14="http://schemas.microsoft.com/office/word/2010/wordml" w:rsidP="3B8E03F7" wp14:paraId="5A97DF7F" wp14:textId="17706256">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Carrier Financial Liability: Executing an unauthorized "driver release" and dumping medical-grade freight constitutes gross operational negligence. The AI Copilot is authorized to automatically execute a punitive financial chargeback against the Carrier. The Carrier shall be billed for 100% of the commercial invoice value of the condemned portion (up to the entire load), explicitly calculated using the Net Value field (</w:t>
      </w:r>
      <w:r w:rsidRPr="3B8E03F7" w:rsidR="385BED13">
        <w:rPr>
          <w:rFonts w:ascii="Consolas" w:hAnsi="Consolas" w:eastAsia="Consolas" w:cs="Consolas"/>
          <w:b w:val="0"/>
          <w:bCs w:val="0"/>
          <w:i w:val="0"/>
          <w:iCs w:val="0"/>
          <w:caps w:val="0"/>
          <w:smallCaps w:val="0"/>
          <w:noProof w:val="0"/>
          <w:color w:val="1F1F1F"/>
          <w:sz w:val="24"/>
          <w:szCs w:val="24"/>
          <w:lang w:val="en-US"/>
        </w:rPr>
        <w:t>VBAK-NETWR</w:t>
      </w:r>
      <w:r w:rsidRPr="3B8E03F7" w:rsidR="385BED13">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2C078E63" wp14:textId="0E52C71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408b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740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3d90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453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f06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3DEF6D"/>
    <w:rsid w:val="385BED13"/>
    <w:rsid w:val="3B8E03F7"/>
    <w:rsid w:val="4C3DE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5274"/>
  <w15:chartTrackingRefBased/>
  <w15:docId w15:val="{6B9B18DD-F423-423D-AE3F-111B714D7D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B8E03F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B8E03F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847e0e864742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2026-08-21T08:47:07.0431990Z</dcterms:created>
  <dcterms:modified xsi:type="dcterms:W3CDTF">2026-08-21T08:48:25.4532280Z</dcterms:modified>
  <dc:creator>SATHISH S</dc:creator>
  <lastModifiedBy>SATHISH S</lastModifiedBy>
</coreProperties>
</file>