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VENDOR CONTRACT ADDENDUM: AFTER-HOURS ARRIVAL &amp; REDELIVERY FEE ASSUMPTION</w:t>
      </w:r>
    </w:p>
    <w:p>
      <w:pPr>
        <w:pStyle w:val="Heading1"/>
      </w:pPr>
      <w:r>
        <w:t>1. PURPOSE &amp; SCOPE</w:t>
      </w:r>
    </w:p>
    <w:p>
      <w:r>
        <w:t>Defines carrier obligations and financial liabilities when delivery arrival occurs outside the customer designated dock operating hours as recorded in SAP KNVV-CLOSE_TIME.</w:t>
      </w:r>
    </w:p>
    <w:p>
      <w:pPr>
        <w:pStyle w:val="Heading1"/>
      </w:pPr>
      <w:r>
        <w:t>2. OPERATING RULES &amp; DOCK SCHEDULES</w:t>
      </w:r>
    </w:p>
    <w:p>
      <w:r>
        <w:t>Contracted 3PL carriers must schedule transit to arrive during documented receiving windows (standard 08:00 to 17:00 local clinic time). In the event of transit delay resulting in arrival after CLOSE_TIME, the receiving veterinary clinic reserves the right to reject delivery until the next business day.</w:t>
      </w:r>
    </w:p>
    <w:p>
      <w:pPr>
        <w:pStyle w:val="Heading1"/>
      </w:pPr>
      <w:r>
        <w:t>3. REDELIVERY FEE ASSUMPTION (.00 WAIVER)</w:t>
      </w:r>
    </w:p>
    <w:p>
      <w:r>
        <w:t>When late arrival past dock hours is caused by carrier transit bottlenecks, route mismanagement, or unapproved dwell, the carrier is contractually required to hold cargo overnight in a secure climate-monitored facility. The carrier waives all rights to bill the Enterprise standard redelivery fees (.00 USD). The carrier assumes 100% of overnight holding costs.</w:t>
      </w:r>
    </w:p>
    <w:p>
      <w:pPr>
        <w:pStyle w:val="Heading1"/>
      </w:pPr>
      <w:r>
        <w:t>4. SLA PASSTHROUGH</w:t>
      </w:r>
    </w:p>
    <w:p>
      <w:r>
        <w:t>If the after-hours rejection causes the shipment to breach the customer SLA grace period (+1 calendar day), the resulting daily SLA late penalties (/day Platinum or 5%/day Gold) will be passed directly to the carrier via accounts payable debit memo.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