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VENDOR CONTRACT ADDENDUM: PROOF OF DELIVERY &amp; UNATTENDED FREIGHT LIABILITY</w:t>
      </w:r>
    </w:p>
    <w:p>
      <w:pPr>
        <w:pStyle w:val="Heading1"/>
      </w:pPr>
      <w:r>
        <w:t>1. PHYSICAL SIGNATURE MANDATE</w:t>
      </w:r>
    </w:p>
    <w:p>
      <w:r>
        <w:t>Carrier drivers are strictly prohibited from unloading pallets or cases of veterinary nutrition without obtaining a verifiable physical signature from authorized clinic receiving personnel on the Proof of Delivery (POD) document.</w:t>
      </w:r>
    </w:p>
    <w:p>
      <w:pPr>
        <w:pStyle w:val="Heading1"/>
      </w:pPr>
      <w:r>
        <w:t>2. UNATTENDED FREIGHT PROHIBITION</w:t>
      </w:r>
    </w:p>
    <w:p>
      <w:r>
        <w:t>Unloading freight outside clinic doors, in parking areas, or on unattended docks without direct receipt constitutes a severe contractual breach (Dumped Freight).</w:t>
      </w:r>
    </w:p>
    <w:p>
      <w:pPr>
        <w:pStyle w:val="Heading1"/>
      </w:pPr>
      <w:r>
        <w:t>3. 150% CARGO VALUE CHARGEBACK</w:t>
      </w:r>
    </w:p>
    <w:p>
      <w:r>
        <w:t>In the event of unattended freight that is damaged by weather, infested by pests, or stolen, the carrier is assessed a 150% financial chargeback (100% wholesale cargo value + 50% administrative and emergency replacement penalty).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