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VENDOR CONTRACT ADDENDUM: RAIL YARD DEMURRAGE &amp; INTERMODAL DRAYAGE LIABILITY</w:t>
      </w:r>
    </w:p>
    <w:p>
      <w:pPr>
        <w:pStyle w:val="Heading1"/>
      </w:pPr>
      <w:r>
        <w:t>1. INTERMODAL TRANSIT SPECIFICATIONS</w:t>
      </w:r>
    </w:p>
    <w:p>
      <w:r>
        <w:t>Governs freight shifted to intermodal rail networks (VSART = Rail) during cross-country weather disruptions or long-haul corridor optimization.</w:t>
      </w:r>
    </w:p>
    <w:p>
      <w:pPr>
        <w:pStyle w:val="Heading1"/>
      </w:pPr>
      <w:r>
        <w:t>2. 48-HOUR FREE TIME ALLOWANCE</w:t>
      </w:r>
    </w:p>
    <w:p>
      <w:r>
        <w:t>Upon container arrival and notification at the destination rail ramp, the carrier is allocated forty-eight (48) hours of Free Time to execute drayage pull and final road delivery.</w:t>
      </w:r>
    </w:p>
    <w:p>
      <w:pPr>
        <w:pStyle w:val="Heading1"/>
      </w:pPr>
      <w:r>
        <w:t>3. DAILY DEMURRAGE REIMBURSEMENT (/DAY)</w:t>
      </w:r>
    </w:p>
    <w:p>
      <w:r>
        <w:t>If the carrier fails to dispatch drayage within the 48-hour free window, all rail yard storage, demurrage, and container detention fees (standard .00 USD per container per day) are the sole liability of the carrier and will be automatically deducted from freight invoices.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