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CHENNAI TRANSPORTATION DISRUPTION INTELLIGENCE &amp; ROUTING PLAYBOOK</w:t>
      </w:r>
    </w:p>
    <w:p>
      <w:r>
        <w:t>Monitored Freight Hub: Chennai Logistics Cluster</w:t>
        <w:br/>
        <w:t>Generated: 2026-09-09 16:49:44 | Total Disruption Incidents Analyzed: 4</w:t>
        <w:br/>
        <w:t>Disruption Severity Breakdown: 🔴 HIGH: 0 | 🟡 MEDIUM: 0 | 🟢 LOW: 4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INC-CHE-01</w:t>
              <w:br/>
              <w:t>(2026-02-10)</w:t>
            </w:r>
          </w:p>
        </w:tc>
        <w:tc>
          <w:tcPr>
            <w:tcW w:type="dxa" w:w="1728"/>
          </w:tcPr>
          <w:p>
            <w:r>
              <w:t>DT Next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t>Auto, cab drivers stage one-day strike in Chennai seeking fare revision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INC-CHE-02</w:t>
              <w:br/>
              <w:t>(2025-12-12)</w:t>
            </w:r>
          </w:p>
        </w:tc>
        <w:tc>
          <w:tcPr>
            <w:tcW w:type="dxa" w:w="1728"/>
          </w:tcPr>
          <w:p>
            <w:r>
              <w:t>BusinessLine</w:t>
            </w:r>
          </w:p>
        </w:tc>
        <w:tc>
          <w:tcPr>
            <w:tcW w:type="dxa" w:w="1728"/>
          </w:tcPr>
          <w:p>
            <w:r>
              <w:t>Bus</w:t>
            </w:r>
          </w:p>
        </w:tc>
        <w:tc>
          <w:tcPr>
            <w:tcW w:type="dxa" w:w="1728"/>
          </w:tcPr>
          <w:p>
            <w:r>
              <w:t>Strike by trailer owners disrupt movement of vehicles at Chennai, Katupalli and Ennore por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INC-CHE-03</w:t>
              <w:br/>
              <w:t>(2024-01-09)</w:t>
            </w:r>
          </w:p>
        </w:tc>
        <w:tc>
          <w:tcPr>
            <w:tcW w:type="dxa" w:w="1728"/>
          </w:tcPr>
          <w:p>
            <w:r>
              <w:t>The Hindu</w:t>
            </w:r>
          </w:p>
        </w:tc>
        <w:tc>
          <w:tcPr>
            <w:tcW w:type="dxa" w:w="1728"/>
          </w:tcPr>
          <w:p>
            <w:r>
              <w:t>Bus</w:t>
            </w:r>
          </w:p>
        </w:tc>
        <w:tc>
          <w:tcPr>
            <w:tcW w:type="dxa" w:w="1728"/>
          </w:tcPr>
          <w:p>
            <w:r>
              <w:t>T.N. bus strike | Transport services not hit in Chennai, buses continue to operate in most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INC-CHE-04</w:t>
              <w:br/>
              <w:t>(2018-01-09)</w:t>
            </w:r>
          </w:p>
        </w:tc>
        <w:tc>
          <w:tcPr>
            <w:tcW w:type="dxa" w:w="1728"/>
          </w:tcPr>
          <w:p>
            <w:r>
              <w:t>The Quint</w:t>
            </w:r>
          </w:p>
        </w:tc>
        <w:tc>
          <w:tcPr>
            <w:tcW w:type="dxa" w:w="1728"/>
          </w:tcPr>
          <w:p>
            <w:r>
              <w:t>Bus</w:t>
            </w:r>
          </w:p>
        </w:tc>
        <w:tc>
          <w:tcPr>
            <w:tcW w:type="dxa" w:w="1728"/>
          </w:tcPr>
          <w:p>
            <w:r>
              <w:t>QChennai: TN Bus Strike Enters Sixth Day &amp; More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NH-16 (Chennai-Kolkata corridor), Sriperumbudur Industrial Corridor, Chennai Port Trust Gates.</w:t>
        <w:br/>
        <w:t>• Recommended FTL Bypass: Divert northern freight via Chennai Outer Ring Road (CORR) and Minjur bypass.</w:t>
      </w:r>
    </w:p>
    <w:p>
      <w:pPr>
        <w:pStyle w:val="Heading1"/>
      </w:pPr>
      <w:r>
        <w:t>3. AUTONOMOUS COPILOT ADJUDICATION &amp; LEGAL RULES</w:t>
      </w:r>
    </w:p>
    <w:p>
      <w:r>
        <w:t>[RULE-S-CHE-01] FORCE MAJEURE &amp; SLA PENALTY WAIVER (SECTION 8.4):</w:t>
        <w:br/>
        <w:t xml:space="preserve">  Government-declared bandhs or verified labor road blockades &gt;12h in Chennai grant 100% carrier SLA delay penalty waiver ($500/day -&gt; $0.00) upon submission of GPS telematics or police traffic advisory.</w:t>
      </w:r>
    </w:p>
    <w:p>
      <w:r>
        <w:t>[RULE-S-CHE-02] EMERGENCY AIR FREIGHT &amp; MODE SHIFT (CLAUSE 2.3):</w:t>
        <w:br/>
        <w:t xml:space="preserve">  For life-critical veterinary diets and urgent pharmaceuticals (sap_mara.specialty_diet_flag = 1) stranded &gt;24h in Chennai, authorize immediate $1,000 Air Freight replacement per Medical Stock-Out Policy 2024-04.</w:t>
      </w:r>
    </w:p>
    <w:p>
      <w:r>
        <w:t>[RULE-S-CHE-03]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[RULE-S-CHE-04]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Chennai disruption zone.</w:t>
      </w:r>
    </w:p>
    <w:p>
      <w:r>
        <w:t>[x] Step 2: Calculate revised ETA with [RULE-S-CHE-04] dynamic buffer (+12h to +24h).</w:t>
      </w:r>
    </w:p>
    <w:p>
      <w:r>
        <w:t>[x] Step 3: If delay &gt;24h for specialty diets, trigger [RULE-S-CHE-02]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