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ROAD / TRUCKING TRANSPORTATION RISK &amp; ROUTING PLAYBOOK</w:t>
      </w:r>
    </w:p>
    <w:p>
      <w:r>
        <w:t>Report Generated: 2026-09-09 16:49:43</w:t>
      </w:r>
    </w:p>
    <w:p>
      <w:r>
        <w:t>Transit Modality: Road / Trucking</w:t>
      </w:r>
    </w:p>
    <w:p>
      <w:r>
        <w:t>Total Disruption Incidents Monitored: 66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Road / Trucking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Truckers begin indefinite strike across Rajasthan against new regulations | India News - hindustantimes.com</w:t>
        <w:br/>
      </w:r>
      <w:r>
        <w:t>• Location / Hub: India (India) | Severity: HIGH</w:t>
        <w:br/>
      </w:r>
      <w:r>
        <w:t>• Published: None | Source: Unknown</w:t>
        <w:br/>
      </w:r>
    </w:p>
    <w:p>
      <w:r>
        <w:rPr>
          <w:b/>
        </w:rPr>
        <w:t>Incident #2: Weld County truck drivers and operators strike for better pay rates - greeleytribune.com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#3: Spanish truck drivers announce three-day strike ahead of Christmas - EL PAÍS English</w:t>
        <w:br/>
      </w:r>
      <w:r>
        <w:t>• Location / Hub: Spain (Spain) | Severity: MEDIUM</w:t>
        <w:br/>
      </w:r>
      <w:r>
        <w:t>• Published: None | Source: Unknown</w:t>
        <w:br/>
      </w:r>
    </w:p>
    <w:p>
      <w:r>
        <w:rPr>
          <w:b/>
        </w:rPr>
        <w:t>Incident #4: Canadian Trucker Protests Could Spread - truckinginfo.com</w:t>
        <w:br/>
      </w:r>
      <w:r>
        <w:t>• Location / Hub: Canada (Canada) | Severity: LOW</w:t>
        <w:br/>
      </w:r>
      <w:r>
        <w:t>• Published: None | Source: Unknown</w:t>
        <w:br/>
      </w:r>
    </w:p>
    <w:p>
      <w:r>
        <w:rPr>
          <w:b/>
        </w:rPr>
        <w:t>Incident #5: Mexico truckers block key freight routes in nationwide strike - freightwaves.com</w:t>
        <w:br/>
      </w:r>
      <w:r>
        <w:t>• Location / Hub: Mexico (Mexico) | Severity: MEDIUM</w:t>
        <w:br/>
      </w:r>
      <w:r>
        <w:t>• Published: None | Source: Unknown</w:t>
        <w:br/>
      </w:r>
    </w:p>
    <w:p>
      <w:r>
        <w:rPr>
          <w:b/>
        </w:rPr>
        <w:t>Incident #6: Explained: why Iran’s truckers are on strike and what it means - Iran International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#7: Farmers protest: Here’s how the three-hour ‘Chakka Jam’ unfolded - indianexpress.com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#8: Explained: why Iran’s truckers are on strike and what it means - iranintl.com</w:t>
        <w:br/>
      </w:r>
      <w:r>
        <w:t>• Location / Hub: Global (Global) | Severity: MEDIUM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[RULE-ROADTR-01] FORCE MAJEURE &amp; TRANSIT EXTENSION (SECTION 8.2):</w:t>
        <w:br/>
        <w:t xml:space="preserve">  Documented Road / Trucking disruptions exceeding 24 hours grant automatic delivery window adjustment (+24h to +72h) and exempt carriers from liquidated damages upon telematics proof.</w:t>
      </w:r>
    </w:p>
    <w:p>
      <w:r>
        <w:t>[RULE-ROADTR-02] INTERMODAL MODE-SHIFT CONVERSION (CLAUSE 3.4):</w:t>
        <w:br/>
        <w:t xml:space="preserve">  For time-sensitive pharmaceutical and veterinary orders stranded &gt;36 hours in Road / Trucking corridors, the Copilot authorizes immediate emergency intermodal diversion or express transport.</w:t>
      </w:r>
    </w:p>
    <w:p>
      <w:r>
        <w:t>[RULE-ROADTR-03] DETENTION, DEMURRAGE &amp; YARD STORAGE LIABILITY CAP:</w:t>
        <w:br/>
        <w:t xml:space="preserve">  Carrier demurrage and container storage claims arising directly from Road / Trucking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Road / Trucking transport lanes.</w:t>
      </w:r>
    </w:p>
    <w:p>
      <w:r>
        <w:t>[x] Step 2: Inject [RULE-ROADTR-01]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