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MUMBAI SEVERE WEATHER PROTOCOL &amp; FREIGHT ADJUDICATION MATRIX</w:t>
      </w:r>
    </w:p>
    <w:p>
      <w:r>
        <w:t>Monitored Logistics Hub: Mumbai Commercial Logistics Corridor</w:t>
        <w:br/>
        <w:t>Generated: 2026-09-09 16:49:43 | Total Telemetry Events Analyzed: 5</w:t>
        <w:br/>
        <w:t>Observed Telemetry Extremes: Peak Temp: 29.4°C | Peak Wind: 20.6 m/s | Peak Rain: 0.1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(20.6 m/s) recorded in Mumbai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NH-48 (Mumbai-Pune Expressway)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Ghat incline thermal load &amp; engine overheating</w:t>
            </w:r>
          </w:p>
        </w:tc>
        <w:tc>
          <w:tcPr>
            <w:tcW w:type="dxa" w:w="2160"/>
          </w:tcPr>
          <w:p>
            <w:r>
              <w:t>Enforce mandatory reefer pre-cooling to 4°C prior to departure.</w:t>
            </w:r>
          </w:p>
        </w:tc>
      </w:tr>
      <w:tr>
        <w:tc>
          <w:tcPr>
            <w:tcW w:type="dxa" w:w="2160"/>
          </w:tcPr>
          <w:p>
            <w:r>
              <w:t>JNPT Port Container Terminal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CFS terminal gate congestion &amp; trailer dwell</w:t>
            </w:r>
          </w:p>
        </w:tc>
        <w:tc>
          <w:tcPr>
            <w:tcW w:type="dxa" w:w="2160"/>
          </w:tcPr>
          <w:p>
            <w:r>
              <w:t>Authorize intermodal drayage bypass if gate queue &gt;4 hours.</w:t>
            </w:r>
          </w:p>
        </w:tc>
      </w:tr>
      <w:tr>
        <w:tc>
          <w:tcPr>
            <w:tcW w:type="dxa" w:w="2160"/>
          </w:tcPr>
          <w:p>
            <w:r>
              <w:t>Bhiwandi Central Warehouse Cluster</w:t>
            </w:r>
          </w:p>
        </w:tc>
        <w:tc>
          <w:tcPr>
            <w:tcW w:type="dxa" w:w="2160"/>
          </w:tcPr>
          <w:p>
            <w:r>
              <w:t>🔴 HIGH</w:t>
            </w:r>
          </w:p>
        </w:tc>
        <w:tc>
          <w:tcPr>
            <w:tcW w:type="dxa" w:w="2160"/>
          </w:tcPr>
          <w:p>
            <w:r>
              <w:t>Corrugated carton moisture saturation</w:t>
            </w:r>
          </w:p>
        </w:tc>
        <w:tc>
          <w:tcPr>
            <w:tcW w:type="dxa" w:w="2160"/>
          </w:tcPr>
          <w:p>
            <w:r>
              <w:t>Apply mandatory secondary pallet shrink wrapping; inspect dock seals.</w:t>
            </w:r>
          </w:p>
        </w:tc>
      </w:tr>
      <w:tr>
        <w:tc>
          <w:tcPr>
            <w:tcW w:type="dxa" w:w="2160"/>
          </w:tcPr>
          <w:p>
            <w:r>
              <w:t>Western Express Highway Corridor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Urban transit curfew hours (after 08:00)</w:t>
            </w:r>
          </w:p>
        </w:tc>
        <w:tc>
          <w:tcPr>
            <w:tcW w:type="dxa" w:w="2160"/>
          </w:tcPr>
          <w:p>
            <w:r>
              <w:t>Route linehauls via Eastern Freeway or night dispatch windows.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[RULE-W-MUM-01]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[RULE-W-MUM-02]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[RULE-W-MUM-03]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[RULE-W-MUM-04]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Mumbai against alert thresholds (Temp &gt;40°C, Wind &gt;15m/s, Rain &gt;20mm/h).</w:t>
      </w:r>
    </w:p>
    <w:p>
      <w:r>
        <w:t>[x] Step 2: Cross-reference active SAP linehauls (sap_vttk) entering Mumbai and check carrier equipment profile.</w:t>
      </w:r>
    </w:p>
    <w:p>
      <w:r>
        <w:t>[x] Step 3: Apply [RULE-W-MUM-02]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