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Labor Strike / Walkout Transportation Disruption Pattern &amp; Risk Analysis</w:t>
      </w:r>
    </w:p>
    <w:p>
      <w:r>
        <w:t>Report Generated: 2026-09-08 14:22:30</w:t>
      </w:r>
    </w:p>
    <w:p>
      <w:r>
        <w:t>Transit Modality Category: Labor Strike / Walkout Logistics Operations</w:t>
      </w:r>
    </w:p>
    <w:p>
      <w:r>
        <w:t>Total Sector Incidents Analyzed: 101</w:t>
      </w:r>
    </w:p>
    <w:p>
      <w:pPr>
        <w:pStyle w:val="Heading1"/>
      </w:pPr>
      <w:r>
        <w:t>1. Sector Disruption Profile &amp; Vulnerability</w:t>
      </w:r>
    </w:p>
    <w:p>
      <w:r>
        <w:t>This operational brief outlines systemic risk patterns, union actions, and transit vulnerabilities specific to Labor Strike / Walkout transportation across India. Disruptions in this sector typically stem from toll tariff revisions, fuel price volatility, regulatory compliance enforcement (e.g. e-way bill disputes), and driver union strikes.</w:t>
      </w:r>
    </w:p>
    <w:p>
      <w:pPr>
        <w:pStyle w:val="Heading1"/>
      </w:pPr>
      <w:r>
        <w:t>2. Geographic Impact Distribution</w:t>
      </w:r>
    </w:p>
    <w:p>
      <w:r>
        <w:t>• Global: 38 recorded incident(s)</w:t>
      </w:r>
    </w:p>
    <w:p>
      <w:r>
        <w:t>• United States: 8 recorded incident(s)</w:t>
      </w:r>
    </w:p>
    <w:p>
      <w:r>
        <w:t>• Delhi: 6 recorded incident(s)</w:t>
      </w:r>
    </w:p>
    <w:p>
      <w:r>
        <w:t>• Port of New York: 6 recorded incident(s)</w:t>
      </w:r>
    </w:p>
    <w:p>
      <w:r>
        <w:t>• India: 5 recorded incident(s)</w:t>
      </w:r>
    </w:p>
    <w:p>
      <w:r>
        <w:t>• Mexico: 5 recorded incident(s)</w:t>
      </w:r>
    </w:p>
    <w:p>
      <w:r>
        <w:t>• Canada: 5 recorded incident(s)</w:t>
      </w:r>
    </w:p>
    <w:p>
      <w:r>
        <w:t>• Italy: 4 recorded incident(s)</w:t>
      </w:r>
    </w:p>
    <w:p>
      <w:r>
        <w:t>• Netherlands: 3 recorded incident(s)</w:t>
      </w:r>
    </w:p>
    <w:p>
      <w:r>
        <w:t>• Strait of Hormuz: 3 recorded incident(s)</w:t>
      </w:r>
    </w:p>
    <w:p>
      <w:pPr>
        <w:pStyle w:val="Heading1"/>
      </w:pPr>
      <w:r>
        <w:t>3. Key Sector Incidents &amp; Historical Evidence</w:t>
      </w:r>
    </w:p>
    <w:p>
      <w:r>
        <w:rPr>
          <w:b/>
        </w:rPr>
        <w:t>Case #1: Commuters suffer as transporters protest Smart City bus expansion in Kashmir - The Tribune</w:t>
        <w:br/>
      </w:r>
      <w:r>
        <w:t>• Date: None | Source: Unknown</w:t>
        <w:br/>
      </w:r>
    </w:p>
    <w:p>
      <w:r>
        <w:rPr>
          <w:b/>
        </w:rPr>
        <w:t>Case #2: Maharashtra: Transporters firm on ‘Chakka Jam’ protests on Thursday; ‘rickshaws and taxis to join’ - ThePrint</w:t>
        <w:br/>
      </w:r>
      <w:r>
        <w:t>• Date: None | Source: Unknown</w:t>
        <w:br/>
      </w:r>
    </w:p>
    <w:p>
      <w:r>
        <w:rPr>
          <w:b/>
        </w:rPr>
        <w:t>Case #3: Delhi-NCR Transport Strike From May 21 May Hit Essential Supplies, Traffic Movement - etvbharat.com</w:t>
        <w:br/>
      </w:r>
      <w:r>
        <w:t>• Date: None | Source: Unknown</w:t>
        <w:br/>
      </w:r>
    </w:p>
    <w:p>
      <w:r>
        <w:rPr>
          <w:b/>
        </w:rPr>
        <w:t>Case #4: Transporters plan chakka jam against increase in green levies - timesofindia.indiatimes.com</w:t>
        <w:br/>
      </w:r>
      <w:r>
        <w:t>• Date: None | Source: Unknown</w:t>
        <w:br/>
      </w:r>
    </w:p>
    <w:p>
      <w:r>
        <w:rPr>
          <w:b/>
        </w:rPr>
        <w:t>Case #5: Gujarat farmers, truck drivers protest over diesel shortage at fuel pumps - The Times of India</w:t>
        <w:br/>
      </w:r>
      <w:r>
        <w:t>• Date: None | Source: Unknown</w:t>
        <w:br/>
      </w:r>
    </w:p>
    <w:p>
      <w:r>
        <w:rPr>
          <w:b/>
        </w:rPr>
        <w:t>Case #6: Mexico truckers block key freight routes in nationwide strike - FreightWaves</w:t>
        <w:br/>
      </w:r>
      <w:r>
        <w:t>• Date: None | Source: Unknown</w:t>
        <w:br/>
      </w:r>
    </w:p>
    <w:p>
      <w:r>
        <w:rPr>
          <w:b/>
        </w:rPr>
        <w:t>Case #7: Industry warns blockade at Coutts threatens supply chain to U.S. - calgaryherald.com</w:t>
        <w:br/>
      </w:r>
      <w:r>
        <w:t>• Date: None | Source: Unknown</w:t>
        <w:br/>
      </w:r>
    </w:p>
    <w:p>
      <w:r>
        <w:rPr>
          <w:b/>
        </w:rPr>
        <w:t>Case #8: What the Ambassador Bridge and other ‘freedom convoy’ blockades mean for Canada-U.S. trade - theconversation.com</w:t>
        <w:br/>
      </w:r>
      <w:r>
        <w:t>• Date: None | Source: Unknown</w:t>
        <w:br/>
      </w:r>
    </w:p>
    <w:p>
      <w:r>
        <w:rPr>
          <w:b/>
        </w:rPr>
        <w:t>Case #9: NYC-area transit workers push for strike action on Long Island Railroad - World Socialist Web Site</w:t>
        <w:br/>
      </w:r>
      <w:r>
        <w:t>• Date: None | Source: Unknown</w:t>
        <w:br/>
      </w:r>
    </w:p>
    <w:p>
      <w:r>
        <w:rPr>
          <w:b/>
        </w:rPr>
        <w:t>Case #10: NJ Transit strike 2025 update: Engineers walkout after contract negotiations fail, all rail service suspended - ABC7 New York</w:t>
        <w:br/>
      </w:r>
      <w:r>
        <w:t>• Date: None | Source: Unknown</w:t>
        <w:br/>
      </w:r>
    </w:p>
    <w:p>
      <w:pPr>
        <w:pStyle w:val="Heading1"/>
      </w:pPr>
      <w:r>
        <w:t>4. Carrier SLA Adjudication &amp; Operational Directives</w:t>
      </w:r>
    </w:p>
    <w:p>
      <w:r>
        <w:t>Standard operating procedures when Labor Strike / Walkout disruptions impact Order-to-Cash deliveries:</w:t>
      </w:r>
    </w:p>
    <w:p>
      <w:r>
        <w:t>• Assess transit delay duration against contractual delivery grace period (24 hours).</w:t>
      </w:r>
    </w:p>
    <w:p>
      <w:r>
        <w:t>• Verify whether disruption is recognized by local transport authority as Force Majeure.</w:t>
      </w:r>
    </w:p>
    <w:p>
      <w:r>
        <w:t>• Proactively notify destination clinics of revised ETA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