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i w:val="0"/>
          <w:color w:val="17233C"/>
          <w:sz w:val="50"/>
        </w:rPr>
        <w:t>EDA QUESTIONS, FINDINGS,</w:t>
        <w:br/>
        <w:t>AND ML/DL RELEVANCE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6657A"/>
          <w:sz w:val="26"/>
        </w:rPr>
        <w:t>Defense-ready interpretation guide for the LOCO Anomaly Inspector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Dataset: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MVTec LOCO AD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24 EDA questions and their direct effect on preprocessing, model selection, fusion, and evaluation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Main stack: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Frozen DINOv2-small patch features, patch memory, region-aware memory, global proxy, composition histogram, and fusion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Calibri" w:hAnsi="Calibri"/>
          <w:b/>
          <w:i/>
          <w:color w:val="2F6B4F"/>
          <w:sz w:val="24"/>
        </w:rPr>
        <w:t>EDA was not decorative. It tested assumptions and supplied evidence for the final architecture.</w:t>
      </w:r>
    </w:p>
    <w:p>
      <w:r>
        <w:br w:type="page"/>
      </w:r>
    </w:p>
    <w:p>
      <w:pPr>
        <w:pStyle w:val="Heading1"/>
      </w:pPr>
      <w:r>
        <w:t>1. Why the EDA Was Performed</w:t>
      </w:r>
    </w:p>
    <w:p>
      <w:r>
        <w:t>The EDA was designed as a sequence of modeling questions. Every audit, table, and plot had to support a decision about data validity, preprocessing, architecture, evaluation, or interpretation.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Validate the experiment: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Check readable files, split integrity, binary masks, duplicates, and leakage risk.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Understand normality: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Learn each category's expected appearance, alignment, and natural variation.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Characterize anomalies: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Measure where defects occur, their sizes, and differences between logical and structural cases.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Test simple features: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Determine whether edge density, intensity, or global statistics can separate anomalies.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Choose the model: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the evidence to justify DINOv2 patches, positional constraints, category memories, fusion, and feature selection.</w:t>
            </w:r>
          </w:p>
        </w:tc>
      </w:tr>
    </w:tbl>
    <w:p>
      <w:pPr>
        <w:spacing w:after="0"/>
      </w:pPr>
    </w:p>
    <w:p>
      <w:pPr>
        <w:pStyle w:val="Heading1"/>
      </w:pPr>
      <w:r>
        <w:t>2. EDA-to-Model Logic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Audit and split checks -&gt; </w:t>
      </w:r>
      <w:r>
        <w:rPr>
          <w:rFonts w:ascii="Calibri" w:hAnsi="Calibri"/>
          <w:b w:val="0"/>
          <w:i w:val="0"/>
          <w:color w:val="17233C"/>
          <w:sz w:val="22"/>
        </w:rPr>
        <w:t>leakage-safe normal-only learning.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Aspect ratio and alignment -&gt; </w:t>
      </w:r>
      <w:r>
        <w:rPr>
          <w:rFonts w:ascii="Calibri" w:hAnsi="Calibri"/>
          <w:b w:val="0"/>
          <w:i w:val="0"/>
          <w:color w:val="17233C"/>
          <w:sz w:val="22"/>
        </w:rPr>
        <w:t>384x384 letterbox preprocessing and category-specific references.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Small and variable defect sizes -&gt; </w:t>
      </w:r>
      <w:r>
        <w:rPr>
          <w:rFonts w:ascii="Calibri" w:hAnsi="Calibri"/>
          <w:b w:val="0"/>
          <w:i w:val="0"/>
          <w:color w:val="17233C"/>
          <w:sz w:val="22"/>
        </w:rPr>
        <w:t>patch-level DINOv2 features and heatmaps.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Stable layouts with misplaced parts -&gt; </w:t>
      </w:r>
      <w:r>
        <w:rPr>
          <w:rFonts w:ascii="Calibri" w:hAnsi="Calibri"/>
          <w:b w:val="0"/>
          <w:i w:val="0"/>
          <w:color w:val="17233C"/>
          <w:sz w:val="22"/>
        </w:rPr>
        <w:t>region-aware patch memory.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Handcrafted-feature overlap -&gt; </w:t>
      </w:r>
      <w:r>
        <w:rPr>
          <w:rFonts w:ascii="Calibri" w:hAnsi="Calibri"/>
          <w:b w:val="0"/>
          <w:i w:val="0"/>
          <w:color w:val="17233C"/>
          <w:sz w:val="22"/>
        </w:rPr>
        <w:t>semantic DINOv2 embeddings.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Different anomaly mechanisms -&gt; </w:t>
      </w:r>
      <w:r>
        <w:rPr>
          <w:rFonts w:ascii="Calibri" w:hAnsi="Calibri"/>
          <w:b w:val="0"/>
          <w:i w:val="0"/>
          <w:color w:val="17233C"/>
          <w:sz w:val="22"/>
        </w:rPr>
        <w:t>complementary branches, fusion, and feature selection.</w:t>
      </w:r>
    </w:p>
    <w:p>
      <w:pPr>
        <w:pStyle w:val="Heading1"/>
      </w:pPr>
      <w:r>
        <w:t>A. Dataset Integrity and Experimental Validity</w:t>
      </w:r>
    </w:p>
    <w:p>
      <w:pPr>
        <w:pStyle w:val="Heading2"/>
      </w:pPr>
      <w:r>
        <w:t>How many images are available in each category and split?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Category and split count tables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The categories contain different numbers of normal, logical-anomaly, and structural-anomaly images.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category-wise evaluation so a large category cannot hide weak performance on a smaller category.</w:t>
            </w:r>
          </w:p>
        </w:tc>
      </w:tr>
    </w:tbl>
    <w:p>
      <w:pPr>
        <w:spacing w:after="0"/>
      </w:pPr>
    </w:p>
    <w:p>
      <w:pPr>
        <w:pStyle w:val="Heading2"/>
      </w:pPr>
      <w:r>
        <w:t>Are training, validation, and test data correctly separated?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Dataset audit and split inventory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Training and validation contain normal images; test contains normal and anomalous images.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Fit on train/good, use validation/good for normalization and thresholds, and reserve test data for final evaluation.</w:t>
            </w:r>
          </w:p>
        </w:tc>
      </w:tr>
    </w:tbl>
    <w:p>
      <w:pPr>
        <w:spacing w:after="0"/>
      </w:pPr>
    </w:p>
    <w:p>
      <w:pPr>
        <w:pStyle w:val="Heading2"/>
      </w:pPr>
      <w:r>
        <w:t>Are any images corrupted, missing, unreadable, or incorrectly formatted?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dataset_audit_full.csv and cleaned verification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No corrupted product images were found, and cleaned images passed the size checks.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This prevents file problems from being mistaken for modeling failures.</w:t>
            </w:r>
          </w:p>
        </w:tc>
      </w:tr>
    </w:tbl>
    <w:p>
      <w:pPr>
        <w:spacing w:after="0"/>
      </w:pPr>
    </w:p>
    <w:p>
      <w:pPr>
        <w:pStyle w:val="Heading2"/>
      </w:pPr>
      <w:r>
        <w:t>Are ground-truth masks valid and binary?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Mask audit, verification, and overlay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Masks use nearest-neighbor resizing and all nonzero pixels are converted to 255.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Reliable masks are essential for localization evaluation and comparison with predicted heatmaps.</w:t>
            </w:r>
          </w:p>
        </w:tc>
      </w:tr>
    </w:tbl>
    <w:p>
      <w:pPr>
        <w:spacing w:after="0"/>
      </w:pPr>
    </w:p>
    <w:p>
      <w:pPr>
        <w:pStyle w:val="Heading2"/>
      </w:pPr>
      <w:r>
        <w:t>Are duplicate or cross-split leakage candidates present?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Image hashes and duplicate_leakage_candidates.csv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Hash-based checks were included to identify repeated files across splits.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A test image must not be memorized during training; this protects the credibility of AUROC and F1.</w:t>
            </w:r>
          </w:p>
        </w:tc>
      </w:tr>
    </w:tbl>
    <w:p>
      <w:pPr>
        <w:spacing w:after="0"/>
      </w:pPr>
    </w:p>
    <w:p>
      <w:pPr>
        <w:pStyle w:val="Heading1"/>
      </w:pPr>
      <w:r>
        <w:t>B. Preprocessing and Normal-Data Structure</w:t>
      </w:r>
    </w:p>
    <w:p>
      <w:pPr>
        <w:pStyle w:val="Heading2"/>
      </w:pPr>
      <w:r>
        <w:t>Do source images have different dimensions and aspect ratios?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Raw metadata and resize_letterbox_metadata.csv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Categories use different original geometries; direct square resizing would distort object shape.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aspect-ratio-preserving 384x384 letterboxing so DINOv2 features represent object geometry more faithfully.</w:t>
            </w:r>
          </w:p>
        </w:tc>
      </w:tr>
    </w:tbl>
    <w:p>
      <w:pPr>
        <w:spacing w:after="0"/>
      </w:pPr>
    </w:p>
    <w:p>
      <w:pPr>
        <w:pStyle w:val="Heading2"/>
      </w:pPr>
      <w:r>
        <w:t>What does a typical normal image look like in each category?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eda_sample_grid_cleaned.png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Each category has a distinct object, layout, background, texture, and scale.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Build category-specific normal memories rather than mixing unrelated product patches.</w:t>
            </w:r>
          </w:p>
        </w:tc>
      </w:tr>
    </w:tbl>
    <w:p>
      <w:pPr>
        <w:spacing w:after="0"/>
      </w:pPr>
    </w:p>
    <w:p>
      <w:pPr>
        <w:pStyle w:val="Heading2"/>
      </w:pPr>
      <w:r>
        <w:t>Are normal objects approximately aligned after preprocessing?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Normal mean images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Averaged normal objects retain recognizable spatial structure, although natural movement remains.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Approximate alignment supports region-aware comparison between corresponding coarse locations.</w:t>
            </w:r>
          </w:p>
        </w:tc>
      </w:tr>
    </w:tbl>
    <w:p>
      <w:pPr>
        <w:spacing w:after="0"/>
      </w:pPr>
    </w:p>
    <w:p>
      <w:pPr>
        <w:pStyle w:val="Heading2"/>
      </w:pPr>
      <w:r>
        <w:t>Which regions are stable and which naturally vary in normal data?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Normal variance images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Some locations have low variance; boundaries, backgrounds, or movable parts vary more.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Differences in stable regions are more suspicious, supporting spatial and context-aware modeling.</w:t>
            </w:r>
          </w:p>
        </w:tc>
      </w:tr>
    </w:tbl>
    <w:p>
      <w:pPr>
        <w:spacing w:after="0"/>
      </w:pPr>
    </w:p>
    <w:p>
      <w:pPr>
        <w:pStyle w:val="Heading2"/>
      </w:pPr>
      <w:r>
        <w:t>Does letterbox padding introduce an artificial region?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Cleaned samples, mean images, and resize metadata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Padding is visible and consistent around content in some categories.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Padding should be excluded from memory and localization evaluation in a future improvement.</w:t>
            </w:r>
          </w:p>
        </w:tc>
      </w:tr>
    </w:tbl>
    <w:p>
      <w:pPr>
        <w:spacing w:after="0"/>
      </w:pPr>
    </w:p>
    <w:p>
      <w:pPr>
        <w:pStyle w:val="Heading1"/>
      </w:pPr>
      <w:r>
        <w:t>C. Anomaly Size, Position, and Type</w:t>
      </w:r>
    </w:p>
    <w:p>
      <w:pPr>
        <w:pStyle w:val="Heading2"/>
      </w:pPr>
      <w:r>
        <w:t>Where do defects usually occur?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Spatial anomaly-frequency heatmaps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Defect locations are not uniform and differ by category.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category-specific spatial interpretation instead of assuming every location is equally likely to be defective.</w:t>
            </w:r>
          </w:p>
        </w:tc>
      </w:tr>
    </w:tbl>
    <w:p>
      <w:pPr>
        <w:spacing w:after="0"/>
      </w:pPr>
    </w:p>
    <w:p>
      <w:pPr>
        <w:pStyle w:val="Heading2"/>
      </w:pPr>
      <w:r>
        <w:t>Are defect-location patterns the same across categories?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Five category-specific spatial heatmaps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No; a combined heatmap mixes incompatible object shapes and layouts.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Display and analyze each category separately and use category-specific model references.</w:t>
            </w:r>
          </w:p>
        </w:tc>
      </w:tr>
    </w:tbl>
    <w:p>
      <w:pPr>
        <w:spacing w:after="0"/>
      </w:pPr>
    </w:p>
    <w:p>
      <w:pPr>
        <w:pStyle w:val="Heading2"/>
      </w:pPr>
      <w:r>
        <w:t>How large are the annotated defects?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eda_mask_area_distribution.png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Structural defects are often small; logical anomalies are commonly larger or more distributed.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Small defects require local patch features and anomaly maps because global summaries can dilute them.</w:t>
            </w:r>
          </w:p>
        </w:tc>
      </w:tr>
    </w:tbl>
    <w:p>
      <w:pPr>
        <w:spacing w:after="0"/>
      </w:pPr>
    </w:p>
    <w:p>
      <w:pPr>
        <w:pStyle w:val="Heading2"/>
      </w:pPr>
      <w:r>
        <w:t>Are defect sizes consistent within each group?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Mask-area box plots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Some groups are narrow; screw_bag logical anomalies contain both small and very large masks.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The detector must handle multiple scales instead of assuming one fixed abnormal-region size.</w:t>
            </w:r>
          </w:p>
        </w:tc>
      </w:tr>
    </w:tbl>
    <w:p>
      <w:pPr>
        <w:spacing w:after="0"/>
      </w:pPr>
    </w:p>
    <w:p>
      <w:pPr>
        <w:pStyle w:val="Heading2"/>
      </w:pPr>
      <w:r>
        <w:t>Do logical and structural anomalies require the same reasoning?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Samples, overlays, mask area, and spatial EDA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Structural defects usually change local appearance; logical defects may contain normal-looking parts in an incorrect arrangement.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patch memory for local appearance and region-aware or global evidence for layout and composition; report both anomaly types separately.</w:t>
            </w:r>
          </w:p>
        </w:tc>
      </w:tr>
    </w:tbl>
    <w:p>
      <w:pPr>
        <w:spacing w:after="0"/>
      </w:pPr>
    </w:p>
    <w:p>
      <w:pPr>
        <w:pStyle w:val="Heading1"/>
      </w:pPr>
      <w:r>
        <w:t>D. Suitability of Simple Handcrafted Features</w:t>
      </w:r>
    </w:p>
    <w:p>
      <w:pPr>
        <w:pStyle w:val="Heading2"/>
      </w:pPr>
      <w:r>
        <w:t>Do anomalies noticeably change edge density?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eda_edge_density_cleaned.png and statistics 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Normal and anomalous edge-density distributions overlap strongly in most categories.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Edge density is not a reliable standalone detector; it can only support a lightweight global branch.</w:t>
            </w:r>
          </w:p>
        </w:tc>
      </w:tr>
    </w:tbl>
    <w:p>
      <w:pPr>
        <w:spacing w:after="0"/>
      </w:pPr>
    </w:p>
    <w:p>
      <w:pPr>
        <w:pStyle w:val="Heading2"/>
      </w:pPr>
      <w:r>
        <w:t>Which categories are naturally more visually complex?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Edge-density distribution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Splicing connectors have many edges; juice bottles are comparatively smooth.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Simple scores are category dependent, supporting category-aware references and normalization before fusion.</w:t>
            </w:r>
          </w:p>
        </w:tc>
      </w:tr>
    </w:tbl>
    <w:p>
      <w:pPr>
        <w:spacing w:after="0"/>
      </w:pPr>
    </w:p>
    <w:p>
      <w:pPr>
        <w:pStyle w:val="Heading2"/>
      </w:pPr>
      <w:r>
        <w:t>Do brightness and intensity histograms clearly separate anomalies?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eda_intensity_histograms_cleaned.png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Some broad changes appear, but normal and anomaly distributions overlap substantially.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Global intensity can capture large shifts but cannot reliably detect subtle local or logical defects.</w:t>
            </w:r>
          </w:p>
        </w:tc>
      </w:tr>
    </w:tbl>
    <w:p>
      <w:pPr>
        <w:spacing w:after="0"/>
      </w:pPr>
    </w:p>
    <w:p>
      <w:pPr>
        <w:pStyle w:val="Heading2"/>
      </w:pPr>
      <w:r>
        <w:t>Can global image statistics solve the task alone?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Edge, intensity, color, and global-stat comparisons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Simple descriptors capture broad changes but miss many localized and relational anomalies.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Keep the Global Image-Stat detector as complementary evidence, not the primary detector.</w:t>
            </w:r>
          </w:p>
        </w:tc>
      </w:tr>
    </w:tbl>
    <w:p>
      <w:pPr>
        <w:spacing w:after="0"/>
      </w:pPr>
    </w:p>
    <w:p>
      <w:pPr>
        <w:pStyle w:val="Heading1"/>
      </w:pPr>
      <w:r>
        <w:t>E. Final Architecture and Method Selection</w:t>
      </w:r>
    </w:p>
    <w:p>
      <w:pPr>
        <w:pStyle w:val="Heading2"/>
      </w:pPr>
      <w:r>
        <w:t>Can components be segmented and counted reliably using simple clustering?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DINOv2 PCA, K-means, and connected-component probe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Clusters did not consistently represent stable physical component instances; counts were unreliable.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Reject explicit component counting as the main approach and use patch-composition scoring instead.</w:t>
            </w:r>
          </w:p>
        </w:tc>
      </w:tr>
    </w:tbl>
    <w:p>
      <w:pPr>
        <w:spacing w:after="0"/>
      </w:pPr>
    </w:p>
    <w:p>
      <w:pPr>
        <w:pStyle w:val="Heading2"/>
      </w:pPr>
      <w:r>
        <w:t>Is spatial position important for logical anomalies?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Mean/variance images, spatial heatmaps, and logical examples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A visually normal part can still be anomalous when placed in the wrong region.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This directly motivates DINOv2 Region-Aware Memory.</w:t>
            </w:r>
          </w:p>
        </w:tc>
      </w:tr>
    </w:tbl>
    <w:p>
      <w:pPr>
        <w:spacing w:after="0"/>
      </w:pPr>
    </w:p>
    <w:p>
      <w:pPr>
        <w:pStyle w:val="Heading2"/>
      </w:pPr>
      <w:r>
        <w:t>Are semantic features necessary?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Handcrafted-feature overlap and component-probe findings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Color, intensity, and edge statistics cannot consistently separate normal and anomalous images.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Use frozen DINOv2-small patch embeddings for richer shape, part, texture, and semantic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Is one detector likely to handle every anomaly type?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Variation in anomaly size, position, appearance, and logic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Different anomalies affect local texture, spatial arrangement, global composition, or image statistics.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Evaluate complementary branches, normalize scores, fuse them, and perform feature selection.</w:t>
            </w:r>
          </w:p>
        </w:tc>
      </w:tr>
    </w:tbl>
    <w:p>
      <w:pPr>
        <w:spacing w:after="0"/>
      </w:pPr>
    </w:p>
    <w:p>
      <w:pPr>
        <w:pStyle w:val="Heading2"/>
      </w:pPr>
      <w:r>
        <w:t>What evaluation breakdown is necessary?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EDA evidence: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Category imbalance, anomaly-type differences, and mask-size variation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What it found: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One overall metric cannot reveal category, anomaly-type, threshold, or localization failures.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ML/DL relevance: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Report overall, logical, structural, and per-category metrics; use AUROC plus threshold-based and localization metrics.</w:t>
            </w:r>
          </w:p>
        </w:tc>
      </w:tr>
    </w:tbl>
    <w:p>
      <w:pPr>
        <w:spacing w:after="0"/>
      </w:pPr>
    </w:p>
    <w:p>
      <w:pPr>
        <w:pStyle w:val="Heading1"/>
      </w:pPr>
      <w:r>
        <w:t>3. Direct Evidence-to-Model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2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EDA evidence</w:t>
            </w:r>
          </w:p>
        </w:tc>
        <w:tc>
          <w:tcPr>
            <w:tcW w:type="dxa" w:w="583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Model decision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Different category appearances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Separate category-specific normal memories.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Small structural defects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Use DINOv2 Patch Memory and spatial maps.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Approximate alignment and misplaced parts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Use DINOv2 Region-Aware Memory.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Broad edge or intensity changes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Retain a lightweight Global Image-Stat proxy.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Possible composition changes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Evaluate Composition Histogram, but report its weak result honestly.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Different anomaly mechanisms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Normalize and fuse complementary detector scores.</w:t>
            </w:r>
          </w:p>
        </w:tc>
      </w:tr>
      <w:tr>
        <w:tc>
          <w:tcPr>
            <w:tcW w:type="dxa" w:w="35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Weak or duplicated branches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3C"/>
                <w:sz w:val="20"/>
              </w:rPr>
              <w:t>Use feature selection instead of keeping every branch.</w:t>
            </w:r>
          </w:p>
        </w:tc>
      </w:tr>
    </w:tbl>
    <w:p>
      <w:pPr>
        <w:pStyle w:val="Heading1"/>
      </w:pPr>
      <w:r>
        <w:t>4. Defense-Ready Answer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Short answer: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We performed EDA to verify the data, understand normal variation, measure anomaly size and location, and test whether simple visual statistics could separate normal from anomalous images. The results showed category-specific appearance, small structural defects, variable logical anomalies, useful spatial alignment, and strong overlap in handcrafted features. These findings directly motivated category-specific frozen DINOv2 patch memories, region-aware scoring, complementary global evidence, fusion, and detailed category-wise evaluation.</w:t>
            </w:r>
          </w:p>
        </w:tc>
      </w:tr>
    </w:tbl>
    <w:p>
      <w:pPr>
        <w:spacing w:after="0"/>
      </w:pPr>
    </w:p>
    <w:p>
      <w:pPr>
        <w:pStyle w:val="Heading2"/>
      </w:pPr>
      <w:r>
        <w:t>One-sentence conclusion</w:t>
      </w:r>
    </w:p>
    <w:p>
      <w:r>
        <w:rPr>
          <w:rFonts w:ascii="Calibri" w:hAnsi="Calibri"/>
          <w:b/>
          <w:i/>
          <w:color w:val="2F6B4F"/>
          <w:sz w:val="23"/>
        </w:rPr>
        <w:t>The EDA reduced unsupported assumptions and explained why the final system needed semantic patch features, spatial context, complementary detectors, and honest per-category evaluation.</w:t>
      </w:r>
    </w:p>
    <w:p>
      <w:pPr>
        <w:pStyle w:val="Heading1"/>
      </w:pPr>
      <w:r>
        <w:t>5. Main EDA Evidence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Cleaned samples: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04_probe_results/eda_sample_grid_cleaned.png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Mask overlays: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04_probe_results/eda_mask_overlay_cleaned.png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Normal mean and variance: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04_probe_results/eda_mean_variance_cleaned.png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Spatial frequency: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04_probe_results/eda_spatial_heatmap_cleaned.png plus category heatmaps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Defect mask area: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04_probe_results/eda_mask_area_distribution.png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Edge density: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04_probe_results/eda_edge_density_cleaned.png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Intensity histograms: </w:t>
            </w:r>
            <w:r>
              <w:rPr>
                <w:rFonts w:ascii="Calibri" w:hAnsi="Calibri"/>
                <w:b w:val="0"/>
                <w:i w:val="0"/>
                <w:color w:val="17233C"/>
                <w:sz w:val="21"/>
              </w:rPr>
              <w:t>04_probe_results/eda_intensity_histograms_cleaned.png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7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57A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6657A"/>
        <w:sz w:val="18"/>
      </w:rPr>
      <w:t>LOCO Anomaly Inspector | EDA and Model Selection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3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 Questions, Findings, and ML/DL Relevance</dc:title>
  <dc:subject>LOCO Anomaly Inspector defense guide</dc:subject>
  <dc:creator>LOCO Anomaly Inspector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