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60" w:lineRule="auto"/>
        <w:jc w:val="center"/>
        <w:rPr/>
      </w:pPr>
      <w:r w:rsidDel="00000000" w:rsidR="00000000" w:rsidRPr="00000000">
        <w:rPr>
          <w:rFonts w:ascii="Calibri" w:cs="Calibri" w:eastAsia="Calibri" w:hAnsi="Calibri"/>
          <w:b w:val="1"/>
          <w:bCs w:val="1"/>
          <w:color w:val="1f3a5f"/>
          <w:sz w:val="46"/>
          <w:szCs w:val="46"/>
          <w:rtl w:val="0"/>
        </w:rPr>
        <w:t xml:space="preserve">LOCO Anomaly Inspector</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i w:val="1"/>
          <w:iCs w:val="1"/>
          <w:color w:val="5a6470"/>
          <w:sz w:val="23"/>
          <w:szCs w:val="23"/>
          <w:rtl w:val="0"/>
        </w:rPr>
        <w:t xml:space="preserve">Logical and Structural Anomaly Detection on MVTec LOCO AD</w:t>
      </w:r>
      <w:r w:rsidDel="00000000" w:rsidR="00000000" w:rsidRPr="00000000">
        <w:rPr>
          <w:rtl w:val="0"/>
        </w:rPr>
      </w:r>
    </w:p>
    <w:tbl>
      <w:tblPr>
        <w:tblStyle w:val="Table1"/>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03">
            <w:pPr>
              <w:spacing w:after="0" w:lineRule="auto"/>
              <w:jc w:val="center"/>
              <w:rPr/>
            </w:pPr>
            <w:r w:rsidDel="00000000" w:rsidR="00000000" w:rsidRPr="00000000">
              <w:rPr>
                <w:rFonts w:ascii="Calibri" w:cs="Calibri" w:eastAsia="Calibri" w:hAnsi="Calibri"/>
                <w:b w:val="1"/>
                <w:bCs w:val="1"/>
                <w:color w:val="1f3a5f"/>
                <w:sz w:val="34"/>
                <w:szCs w:val="34"/>
                <w:rtl w:val="0"/>
              </w:rPr>
              <w:t xml:space="preserve">0.761</w:t>
              <w:br w:type="textWrapping"/>
            </w:r>
            <w:r w:rsidDel="00000000" w:rsidR="00000000" w:rsidRPr="00000000">
              <w:rPr>
                <w:rFonts w:ascii="Calibri" w:cs="Calibri" w:eastAsia="Calibri" w:hAnsi="Calibri"/>
                <w:color w:val="5a6470"/>
                <w:sz w:val="17"/>
                <w:szCs w:val="17"/>
                <w:rtl w:val="0"/>
              </w:rPr>
              <w:t xml:space="preserve">Overall AUROC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04">
            <w:pPr>
              <w:spacing w:after="0" w:lineRule="auto"/>
              <w:jc w:val="center"/>
              <w:rPr/>
            </w:pPr>
            <w:r w:rsidDel="00000000" w:rsidR="00000000" w:rsidRPr="00000000">
              <w:rPr>
                <w:rFonts w:ascii="Calibri" w:cs="Calibri" w:eastAsia="Calibri" w:hAnsi="Calibri"/>
                <w:b w:val="1"/>
                <w:bCs w:val="1"/>
                <w:color w:val="1f3a5f"/>
                <w:sz w:val="34"/>
                <w:szCs w:val="34"/>
                <w:rtl w:val="0"/>
              </w:rPr>
              <w:t xml:space="preserve">0.731</w:t>
              <w:br w:type="textWrapping"/>
            </w:r>
            <w:r w:rsidDel="00000000" w:rsidR="00000000" w:rsidRPr="00000000">
              <w:rPr>
                <w:rFonts w:ascii="Calibri" w:cs="Calibri" w:eastAsia="Calibri" w:hAnsi="Calibri"/>
                <w:color w:val="5a6470"/>
                <w:sz w:val="17"/>
                <w:szCs w:val="17"/>
                <w:rtl w:val="0"/>
              </w:rPr>
              <w:t xml:space="preserve">Logical AUROC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05">
            <w:pPr>
              <w:spacing w:after="0" w:lineRule="auto"/>
              <w:jc w:val="center"/>
              <w:rPr/>
            </w:pPr>
            <w:r w:rsidDel="00000000" w:rsidR="00000000" w:rsidRPr="00000000">
              <w:rPr>
                <w:rFonts w:ascii="Calibri" w:cs="Calibri" w:eastAsia="Calibri" w:hAnsi="Calibri"/>
                <w:b w:val="1"/>
                <w:bCs w:val="1"/>
                <w:color w:val="1f3a5f"/>
                <w:sz w:val="34"/>
                <w:szCs w:val="34"/>
                <w:rtl w:val="0"/>
              </w:rPr>
              <w:t xml:space="preserve">0.804</w:t>
              <w:br w:type="textWrapping"/>
            </w:r>
            <w:r w:rsidDel="00000000" w:rsidR="00000000" w:rsidRPr="00000000">
              <w:rPr>
                <w:rFonts w:ascii="Calibri" w:cs="Calibri" w:eastAsia="Calibri" w:hAnsi="Calibri"/>
                <w:color w:val="5a6470"/>
                <w:sz w:val="17"/>
                <w:szCs w:val="17"/>
                <w:rtl w:val="0"/>
              </w:rPr>
              <w:t xml:space="preserve">Structural AUROC</w:t>
            </w:r>
            <w:r w:rsidDel="00000000" w:rsidR="00000000" w:rsidRPr="00000000">
              <w:rPr>
                <w:rtl w:val="0"/>
              </w:rPr>
            </w:r>
          </w:p>
        </w:tc>
      </w:tr>
    </w:tbl>
    <w:p w:rsidR="00000000" w:rsidDel="00000000" w:rsidP="00000000" w:rsidRDefault="00000000" w:rsidRPr="00000000" w14:paraId="00000006">
      <w:pPr>
        <w:spacing w:after="2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Introduction</w:t>
      </w:r>
    </w:p>
    <w:p w:rsidR="00000000" w:rsidDel="00000000" w:rsidP="00000000" w:rsidRDefault="00000000" w:rsidRPr="00000000" w14:paraId="00000008">
      <w:pPr>
        <w:spacing w:after="100" w:lineRule="auto"/>
        <w:rPr/>
      </w:pPr>
      <w:r w:rsidDel="00000000" w:rsidR="00000000" w:rsidRPr="00000000">
        <w:rPr>
          <w:rtl w:val="0"/>
        </w:rPr>
        <w:t xml:space="preserve">Factories need to find defective products before they reach customers. This is difficult because real defects are rare and expensive to label. The LOCO Anomaly Inspector learns only from normal images and gives each test image an anomaly score.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Structural anomalies: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visible local defects such as damage, contamination, or deformation.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Logical anomalies: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missing, extra, misplaced, or incorrectly counted parts. The parts may look normal by themselves, so these cases are harder.</w:t>
      </w:r>
    </w:p>
    <w:p w:rsidR="00000000" w:rsidDel="00000000" w:rsidP="00000000" w:rsidRDefault="00000000" w:rsidRPr="00000000" w14:paraId="0000000B">
      <w:pPr>
        <w:spacing w:after="100" w:lineRule="auto"/>
        <w:rPr/>
      </w:pPr>
      <w:r w:rsidDel="00000000" w:rsidR="00000000" w:rsidRPr="00000000">
        <w:rPr>
          <w:rtl w:val="0"/>
        </w:rPr>
        <w:t xml:space="preserve">The project uses all five MVTec LOCO AD categories: breakfast box, juice bottle, pushpins, screw bag, and splicing connectors. The audited dataset contains 3,651 product images and 1,246 ground-truth masks.</w:t>
      </w:r>
    </w:p>
    <w:p w:rsidR="00000000" w:rsidDel="00000000" w:rsidP="00000000" w:rsidRDefault="00000000" w:rsidRPr="00000000" w14:paraId="0000000C">
      <w:pPr>
        <w:pStyle w:val="Heading1"/>
        <w:rPr/>
      </w:pPr>
      <w:r w:rsidDel="00000000" w:rsidR="00000000" w:rsidRPr="00000000">
        <w:rPr>
          <w:rtl w:val="0"/>
        </w:rPr>
        <w:t xml:space="preserve">2. Objective of the Product</w:t>
      </w:r>
    </w:p>
    <w:p w:rsidR="00000000" w:rsidDel="00000000" w:rsidP="00000000" w:rsidRDefault="00000000" w:rsidRPr="00000000" w14:paraId="0000000D">
      <w:pPr>
        <w:spacing w:after="100" w:lineRule="auto"/>
        <w:rPr/>
      </w:pPr>
      <w:r w:rsidDel="00000000" w:rsidR="00000000" w:rsidRPr="00000000">
        <w:rPr>
          <w:rtl w:val="0"/>
        </w:rPr>
        <w:t xml:space="preserve">The product combines a reproducible machine-learning pipeline with a HTML dashboard. Its main goals are: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Detect defects: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rank good and abnormal test images using normal training data.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Explain results: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show scores, thresholds, masks, and anomaly heatmaps.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Compare methods: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show logical, structural, overall AUROC, and F1.</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Support review: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present only EDA and model outputs that help explain decisions.</w:t>
      </w:r>
    </w:p>
    <w:tbl>
      <w:tblPr>
        <w:tblStyle w:val="Table2"/>
        <w:tblW w:w="9360.0" w:type="dxa"/>
        <w:jc w:val="center"/>
        <w:tblLayout w:type="fixed"/>
        <w:tblLook w:val="0400"/>
      </w:tblPr>
      <w:tblGrid>
        <w:gridCol w:w="9360"/>
        <w:tblGridChange w:id="0">
          <w:tblGrid>
            <w:gridCol w:w="93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b w:val="1"/>
                <w:bCs w:val="1"/>
                <w:color w:val="1f3a5f"/>
                <w:rtl w:val="0"/>
              </w:rPr>
              <w:t xml:space="preserve">Main result: </w:t>
            </w:r>
            <w:r w:rsidDel="00000000" w:rsidR="00000000" w:rsidRPr="00000000">
              <w:rPr>
                <w:rFonts w:ascii="Calibri" w:cs="Calibri" w:eastAsia="Calibri" w:hAnsi="Calibri"/>
                <w:rtl w:val="0"/>
              </w:rPr>
              <w:t xml:space="preserve">Mean fusion achieved 0.761 overall AUROC. Region-Aware Memory was the strongest individual detector at 0.750 overall AUROC.</w:t>
            </w:r>
            <w:r w:rsidDel="00000000" w:rsidR="00000000" w:rsidRPr="00000000">
              <w:rPr>
                <w:rtl w:val="0"/>
              </w:rPr>
            </w:r>
          </w:p>
        </w:tc>
      </w:tr>
    </w:tbl>
    <w:p w:rsidR="00000000" w:rsidDel="00000000" w:rsidP="00000000" w:rsidRDefault="00000000" w:rsidRPr="00000000" w14:paraId="00000013">
      <w:pPr>
        <w:spacing w:after="4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3. Features Description with Relevant Snapshots</w:t>
      </w:r>
    </w:p>
    <w:p w:rsidR="00000000" w:rsidDel="00000000" w:rsidP="00000000" w:rsidRDefault="00000000" w:rsidRPr="00000000" w14:paraId="00000016">
      <w:pPr>
        <w:spacing w:after="100" w:lineRule="auto"/>
        <w:rPr/>
      </w:pPr>
      <w:r w:rsidDel="00000000" w:rsidR="00000000" w:rsidRPr="00000000">
        <w:rPr>
          <w:rtl w:val="0"/>
        </w:rPr>
        <w:t xml:space="preserve">The dashboard is available in an HTML file. It brings the dataset summary, model comparison, category results, threshold metrics, feature selection, EDA, and explanation examples into one place.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Overview and leaderboard: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show the best method and compare all seven scoring configurations.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Category analysis: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filters results by product category and anomaly type.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Relevant EDA only: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keeps sample images, mask overlays, normal mean/variance, and separate category heatmaps because these views help explain the modelling choices.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Explainability: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keeps ground-truth masks separate from model heatmaps and displays the model score against a validation-derived threshold.</w:t>
      </w:r>
    </w:p>
    <w:p w:rsidR="00000000" w:rsidDel="00000000" w:rsidP="00000000" w:rsidRDefault="00000000" w:rsidRPr="00000000" w14:paraId="0000001B">
      <w:pPr>
        <w:keepNext w:val="1"/>
        <w:spacing w:after="0" w:lineRule="auto"/>
        <w:jc w:val="center"/>
        <w:rPr/>
      </w:pPr>
      <w:r w:rsidDel="00000000" w:rsidR="00000000" w:rsidRPr="00000000">
        <w:rPr/>
        <w:drawing>
          <wp:inline distB="0" distT="0" distL="114300" distR="114300">
            <wp:extent cx="5806440" cy="2341306"/>
            <wp:effectExtent b="0" l="0" r="0" t="0"/>
            <wp:docPr descr="Two explanation examples: a red ground-truth anomaly overlay on a product image and a region-aware model heatmap." id="3" name="image2.png"/>
            <a:graphic>
              <a:graphicData uri="http://schemas.openxmlformats.org/drawingml/2006/picture">
                <pic:pic>
                  <pic:nvPicPr>
                    <pic:cNvPr descr="Two explanation examples: a red ground-truth anomaly overlay on a product image and a region-aware model heatmap." id="0" name="image2.png"/>
                    <pic:cNvPicPr preferRelativeResize="0"/>
                  </pic:nvPicPr>
                  <pic:blipFill>
                    <a:blip r:embed="rId7"/>
                    <a:srcRect b="0" l="0" r="0" t="0"/>
                    <a:stretch>
                      <a:fillRect/>
                    </a:stretch>
                  </pic:blipFill>
                  <pic:spPr>
                    <a:xfrm>
                      <a:off x="0" y="0"/>
                      <a:ext cx="5806440" cy="234130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00" w:before="40" w:lineRule="auto"/>
        <w:jc w:val="center"/>
        <w:rPr/>
      </w:pPr>
      <w:r w:rsidDel="00000000" w:rsidR="00000000" w:rsidRPr="00000000">
        <w:rPr>
          <w:rFonts w:ascii="Calibri" w:cs="Calibri" w:eastAsia="Calibri" w:hAnsi="Calibri"/>
          <w:i w:val="1"/>
          <w:iCs w:val="1"/>
          <w:color w:val="5a6470"/>
          <w:sz w:val="16"/>
          <w:szCs w:val="16"/>
          <w:rtl w:val="0"/>
        </w:rPr>
        <w:t xml:space="preserve">Figure 1. Relevant explanation views: a ground-truth overlay and a model anomaly heatmap. They are different objects and are labelled separately.</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1"/>
        </w:trPr>
        <w:tc>
          <w:tcPr>
            <w:shd w:fill="f2f4f7" w:val="clear"/>
            <w:tcMar>
              <w:top w:w="80.0" w:type="dxa"/>
              <w:bottom w:w="80.0" w:type="dxa"/>
            </w:tcMar>
            <w:vAlign w:val="cente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b w:val="1"/>
                <w:bCs w:val="1"/>
                <w:color w:val="1f3a5f"/>
                <w:rtl w:val="0"/>
              </w:rPr>
              <w:t xml:space="preserve">Important reading rule: </w:t>
            </w:r>
            <w:r w:rsidDel="00000000" w:rsidR="00000000" w:rsidRPr="00000000">
              <w:rPr>
                <w:rFonts w:ascii="Calibri" w:cs="Calibri" w:eastAsia="Calibri" w:hAnsi="Calibri"/>
                <w:rtl w:val="0"/>
              </w:rPr>
              <w:t xml:space="preserve">The red overlay is the dataset annotation. The heatmap is the model output. Neither should be described as the other.</w:t>
            </w:r>
            <w:r w:rsidDel="00000000" w:rsidR="00000000" w:rsidRPr="00000000">
              <w:rPr>
                <w:rtl w:val="0"/>
              </w:rPr>
            </w:r>
          </w:p>
        </w:tc>
      </w:tr>
    </w:tbl>
    <w:p w:rsidR="00000000" w:rsidDel="00000000" w:rsidP="00000000" w:rsidRDefault="00000000" w:rsidRPr="00000000" w14:paraId="0000001E">
      <w:pPr>
        <w:spacing w:after="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4. User Guidelines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Open the dashboard.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Use the dashboard.html in a browser.</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Start with the overview.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Check the best overall AUROC and the logical-versus-structural difference.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Use filters.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Choose a method, category, and anomaly type to inspect detailed results.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Read a decision.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A score at or above the saved validation threshold is flagged as anomalous.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Check the explanation.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Compare the original image, ground truth, and model heatmap before drawing a conclusion.</w:t>
      </w:r>
    </w:p>
    <w:p w:rsidR="00000000" w:rsidDel="00000000" w:rsidP="00000000" w:rsidRDefault="00000000" w:rsidRPr="00000000" w14:paraId="00000026">
      <w:pPr>
        <w:pStyle w:val="Heading1"/>
        <w:rPr/>
      </w:pPr>
      <w:r w:rsidDel="00000000" w:rsidR="00000000" w:rsidRPr="00000000">
        <w:rPr>
          <w:rtl w:val="0"/>
        </w:rPr>
        <w:t xml:space="preserve">5. Implementation Details</w:t>
      </w:r>
    </w:p>
    <w:p w:rsidR="00000000" w:rsidDel="00000000" w:rsidP="00000000" w:rsidRDefault="00000000" w:rsidRPr="00000000" w14:paraId="00000027">
      <w:pPr>
        <w:keepNext w:val="1"/>
        <w:spacing w:after="0" w:lineRule="auto"/>
        <w:jc w:val="center"/>
        <w:rPr/>
      </w:pPr>
      <w:r w:rsidDel="00000000" w:rsidR="00000000" w:rsidRPr="00000000">
        <w:rPr/>
        <w:drawing>
          <wp:inline distB="0" distT="0" distL="114300" distR="114300">
            <wp:extent cx="5806440" cy="1254478"/>
            <wp:effectExtent b="0" l="0" r="0" t="0"/>
            <wp:docPr descr="Five-step workflow from data audit and letterbox resizing through DINOv2 features, detectors, validation-only fusion, and dashboard outputs." id="2" name="image1.png"/>
            <a:graphic>
              <a:graphicData uri="http://schemas.openxmlformats.org/drawingml/2006/picture">
                <pic:pic>
                  <pic:nvPicPr>
                    <pic:cNvPr descr="Five-step workflow from data audit and letterbox resizing through DINOv2 features, detectors, validation-only fusion, and dashboard outputs." id="0" name="image1.png"/>
                    <pic:cNvPicPr preferRelativeResize="0"/>
                  </pic:nvPicPr>
                  <pic:blipFill>
                    <a:blip r:embed="rId8"/>
                    <a:srcRect b="0" l="0" r="0" t="0"/>
                    <a:stretch>
                      <a:fillRect/>
                    </a:stretch>
                  </pic:blipFill>
                  <pic:spPr>
                    <a:xfrm>
                      <a:off x="0" y="0"/>
                      <a:ext cx="5806440" cy="125447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00" w:before="40" w:lineRule="auto"/>
        <w:jc w:val="center"/>
        <w:rPr/>
      </w:pPr>
      <w:r w:rsidDel="00000000" w:rsidR="00000000" w:rsidRPr="00000000">
        <w:rPr>
          <w:rFonts w:ascii="Calibri" w:cs="Calibri" w:eastAsia="Calibri" w:hAnsi="Calibri"/>
          <w:i w:val="1"/>
          <w:iCs w:val="1"/>
          <w:color w:val="5a6470"/>
          <w:sz w:val="16"/>
          <w:szCs w:val="16"/>
          <w:rtl w:val="0"/>
        </w:rPr>
        <w:t xml:space="preserve">Figure 2. The corrected end-to-end workflow.</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tl w:val="0"/>
        </w:rPr>
        <w:t xml:space="preserve">Images are resized to a 384 x 384 canvas with aspect-ratio-preserving letterboxing. Product images use bilinear interpolation; masks use nearest-neighbour interpolation and remain binary. Train/good images fit the normal models. Validation/good scores set normalization and thresholds. The test split is used only for final evaluation.</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4380"/>
        <w:gridCol w:w="2280"/>
        <w:tblGridChange w:id="0">
          <w:tblGrid>
            <w:gridCol w:w="2700"/>
            <w:gridCol w:w="4380"/>
            <w:gridCol w:w="2280"/>
          </w:tblGrid>
        </w:tblGridChange>
      </w:tblGrid>
      <w:tr>
        <w:trPr>
          <w:cantSplit w:val="0"/>
          <w:tblHeader w:val="1"/>
        </w:trPr>
        <w:tc>
          <w:tcPr>
            <w:shd w:fill="f2f4f7" w:val="clear"/>
            <w:tcMar>
              <w:top w:w="80.0" w:type="dxa"/>
              <w:bottom w:w="8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1"/>
                <w:bCs w:val="1"/>
                <w:color w:val="1f3a5f"/>
                <w:sz w:val="17"/>
                <w:szCs w:val="17"/>
                <w:rtl w:val="0"/>
              </w:rPr>
              <w:t xml:space="preserve">Branch</w:t>
            </w:r>
            <w:r w:rsidDel="00000000" w:rsidR="00000000" w:rsidRPr="00000000">
              <w:rPr>
                <w:rtl w:val="0"/>
              </w:rPr>
            </w:r>
          </w:p>
        </w:tc>
        <w:tc>
          <w:tcPr>
            <w:shd w:fill="f2f4f7" w:val="clear"/>
            <w:tcMar>
              <w:top w:w="80.0" w:type="dxa"/>
              <w:bottom w:w="8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b w:val="1"/>
                <w:bCs w:val="1"/>
                <w:color w:val="1f3a5f"/>
                <w:sz w:val="17"/>
                <w:szCs w:val="17"/>
                <w:rtl w:val="0"/>
              </w:rPr>
              <w:t xml:space="preserve">What it checks</w:t>
            </w:r>
            <w:r w:rsidDel="00000000" w:rsidR="00000000" w:rsidRPr="00000000">
              <w:rPr>
                <w:rtl w:val="0"/>
              </w:rPr>
            </w:r>
          </w:p>
        </w:tc>
        <w:tc>
          <w:tcPr>
            <w:shd w:fill="f2f4f7" w:val="clear"/>
            <w:tcMar>
              <w:top w:w="80.0" w:type="dxa"/>
              <w:bottom w:w="80.0" w:type="dxa"/>
            </w:tcMa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b w:val="1"/>
                <w:bCs w:val="1"/>
                <w:color w:val="1f3a5f"/>
                <w:sz w:val="17"/>
                <w:szCs w:val="17"/>
                <w:rtl w:val="0"/>
              </w:rPr>
              <w:t xml:space="preserve">Feature source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sz w:val="16"/>
                <w:szCs w:val="16"/>
                <w:rtl w:val="0"/>
              </w:rPr>
              <w:t xml:space="preserve">Patch Memory</w:t>
            </w:r>
            <w:r w:rsidDel="00000000" w:rsidR="00000000" w:rsidRPr="00000000">
              <w:rPr>
                <w:rtl w:val="0"/>
              </w:rPr>
            </w:r>
          </w:p>
        </w:tc>
        <w:tc>
          <w:tcPr>
            <w:vAlign w:val="cente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sz w:val="16"/>
                <w:szCs w:val="16"/>
                <w:rtl w:val="0"/>
              </w:rPr>
              <w:t xml:space="preserve">Local patch appearance compared with normal memory.</w:t>
            </w:r>
            <w:r w:rsidDel="00000000" w:rsidR="00000000" w:rsidRPr="00000000">
              <w:rPr>
                <w:rtl w:val="0"/>
              </w:rPr>
            </w:r>
          </w:p>
        </w:tc>
        <w:tc>
          <w:tcPr>
            <w:vAlign w:val="cente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sz w:val="16"/>
                <w:szCs w:val="16"/>
                <w:rtl w:val="0"/>
              </w:rPr>
              <w:t xml:space="preserve">DINOv2-small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sz w:val="16"/>
                <w:szCs w:val="16"/>
                <w:rtl w:val="0"/>
              </w:rPr>
              <w:t xml:space="preserve">Region-Aware Memory</w:t>
            </w:r>
            <w:r w:rsidDel="00000000" w:rsidR="00000000" w:rsidRPr="00000000">
              <w:rPr>
                <w:rtl w:val="0"/>
              </w:rPr>
            </w:r>
          </w:p>
        </w:tc>
        <w:tc>
          <w:tcPr>
            <w:vAlign w:val="cente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sz w:val="16"/>
                <w:szCs w:val="16"/>
                <w:rtl w:val="0"/>
              </w:rPr>
              <w:t xml:space="preserve">Patch appearance plus approximate image position.</w:t>
            </w:r>
            <w:r w:rsidDel="00000000" w:rsidR="00000000" w:rsidRPr="00000000">
              <w:rPr>
                <w:rtl w:val="0"/>
              </w:rPr>
            </w:r>
          </w:p>
        </w:tc>
        <w:tc>
          <w:tcPr>
            <w:vAlign w:val="cente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sz w:val="16"/>
                <w:szCs w:val="16"/>
                <w:rtl w:val="0"/>
              </w:rPr>
              <w:t xml:space="preserve">DINOv2-small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sz w:val="16"/>
                <w:szCs w:val="16"/>
                <w:rtl w:val="0"/>
              </w:rPr>
              <w:t xml:space="preserve">Composition Histogram</w:t>
            </w:r>
            <w:r w:rsidDel="00000000" w:rsidR="00000000" w:rsidRPr="00000000">
              <w:rPr>
                <w:rtl w:val="0"/>
              </w:rPr>
            </w:r>
          </w:p>
        </w:tc>
        <w:tc>
          <w:tcPr>
            <w:vAlign w:val="cente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sz w:val="16"/>
                <w:szCs w:val="16"/>
                <w:rtl w:val="0"/>
              </w:rPr>
              <w:t xml:space="preserve">The global mix of visual words in the image.</w:t>
            </w:r>
            <w:r w:rsidDel="00000000" w:rsidR="00000000" w:rsidRPr="00000000">
              <w:rPr>
                <w:rtl w:val="0"/>
              </w:rPr>
            </w:r>
          </w:p>
        </w:tc>
        <w:tc>
          <w:tcPr>
            <w:vAlign w:val="cente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sz w:val="16"/>
                <w:szCs w:val="16"/>
                <w:rtl w:val="0"/>
              </w:rPr>
              <w:t xml:space="preserve">DINOv2-small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sz w:val="16"/>
                <w:szCs w:val="16"/>
                <w:rtl w:val="0"/>
              </w:rPr>
              <w:t xml:space="preserve">Global Image-Stat Proxy</w:t>
            </w:r>
            <w:r w:rsidDel="00000000" w:rsidR="00000000" w:rsidRPr="00000000">
              <w:rPr>
                <w:rtl w:val="0"/>
              </w:rPr>
            </w:r>
          </w:p>
        </w:tc>
        <w:tc>
          <w:tcPr>
            <w:vAlign w:val="cente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sz w:val="16"/>
                <w:szCs w:val="16"/>
                <w:rtl w:val="0"/>
              </w:rPr>
              <w:t xml:space="preserve">A fast global image-level difference score.</w:t>
            </w:r>
            <w:r w:rsidDel="00000000" w:rsidR="00000000" w:rsidRPr="00000000">
              <w:rPr>
                <w:rtl w:val="0"/>
              </w:rPr>
            </w:r>
          </w:p>
        </w:tc>
        <w:tc>
          <w:tcPr>
            <w:vAlign w:val="cente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sz w:val="16"/>
                <w:szCs w:val="16"/>
                <w:rtl w:val="0"/>
              </w:rPr>
              <w:t xml:space="preserve">Non-DINOv2 proxy</w:t>
            </w:r>
            <w:r w:rsidDel="00000000" w:rsidR="00000000" w:rsidRPr="00000000">
              <w:rPr>
                <w:rtl w:val="0"/>
              </w:rPr>
            </w:r>
          </w:p>
        </w:tc>
      </w:tr>
    </w:tbl>
    <w:p w:rsidR="00000000" w:rsidDel="00000000" w:rsidP="00000000" w:rsidRDefault="00000000" w:rsidRPr="00000000" w14:paraId="00000039">
      <w:pPr>
        <w:spacing w:after="100" w:before="40" w:lineRule="auto"/>
        <w:jc w:val="center"/>
        <w:rPr/>
      </w:pPr>
      <w:r w:rsidDel="00000000" w:rsidR="00000000" w:rsidRPr="00000000">
        <w:rPr>
          <w:rFonts w:ascii="Calibri" w:cs="Calibri" w:eastAsia="Calibri" w:hAnsi="Calibri"/>
          <w:i w:val="1"/>
          <w:iCs w:val="1"/>
          <w:color w:val="5a6470"/>
          <w:sz w:val="16"/>
          <w:szCs w:val="16"/>
          <w:rtl w:val="0"/>
        </w:rPr>
        <w:t xml:space="preserve">Table 2. The four detector branches used in the comparison.</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rtl w:val="0"/>
        </w:rPr>
        <w:t xml:space="preserve">The three DINOv2 branches use real frozen DINOv2-small patch features. The Global Image-Stat Detector is a lightweight non-DINOv2 proxy. Scores are combined with mean, maximum, and rank-average fusion.</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5. Implementation Details - Results</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1260"/>
        <w:gridCol w:w="1260"/>
        <w:gridCol w:w="1260"/>
        <w:gridCol w:w="1260"/>
        <w:tblGridChange w:id="0">
          <w:tblGrid>
            <w:gridCol w:w="4320"/>
            <w:gridCol w:w="1260"/>
            <w:gridCol w:w="1260"/>
            <w:gridCol w:w="1260"/>
            <w:gridCol w:w="1260"/>
          </w:tblGrid>
        </w:tblGridChange>
      </w:tblGrid>
      <w:tr>
        <w:trPr>
          <w:cantSplit w:val="0"/>
          <w:tblHeader w:val="1"/>
        </w:trPr>
        <w:tc>
          <w:tcPr>
            <w:shd w:fill="f2f4f7" w:val="clear"/>
            <w:tcMar>
              <w:top w:w="80.0" w:type="dxa"/>
              <w:bottom w:w="80.0" w:type="dxa"/>
            </w:tcMar>
          </w:tcPr>
          <w:p w:rsidR="00000000" w:rsidDel="00000000" w:rsidP="00000000" w:rsidRDefault="00000000" w:rsidRPr="00000000" w14:paraId="0000003D">
            <w:pPr>
              <w:spacing w:after="0" w:lineRule="auto"/>
              <w:jc w:val="center"/>
              <w:rPr/>
            </w:pPr>
            <w:r w:rsidDel="00000000" w:rsidR="00000000" w:rsidRPr="00000000">
              <w:rPr>
                <w:rFonts w:ascii="Calibri" w:cs="Calibri" w:eastAsia="Calibri" w:hAnsi="Calibri"/>
                <w:b w:val="1"/>
                <w:bCs w:val="1"/>
                <w:color w:val="1f3a5f"/>
                <w:sz w:val="17"/>
                <w:szCs w:val="17"/>
                <w:rtl w:val="0"/>
              </w:rPr>
              <w:t xml:space="preserve">Method</w:t>
            </w:r>
            <w:r w:rsidDel="00000000" w:rsidR="00000000" w:rsidRPr="00000000">
              <w:rPr>
                <w:rtl w:val="0"/>
              </w:rPr>
            </w:r>
          </w:p>
        </w:tc>
        <w:tc>
          <w:tcPr>
            <w:shd w:fill="f2f4f7" w:val="clear"/>
            <w:tcMar>
              <w:top w:w="80.0" w:type="dxa"/>
              <w:bottom w:w="80.0" w:type="dxa"/>
            </w:tcMar>
          </w:tcPr>
          <w:p w:rsidR="00000000" w:rsidDel="00000000" w:rsidP="00000000" w:rsidRDefault="00000000" w:rsidRPr="00000000" w14:paraId="0000003E">
            <w:pPr>
              <w:spacing w:after="0" w:lineRule="auto"/>
              <w:jc w:val="center"/>
              <w:rPr/>
            </w:pPr>
            <w:r w:rsidDel="00000000" w:rsidR="00000000" w:rsidRPr="00000000">
              <w:rPr>
                <w:rFonts w:ascii="Calibri" w:cs="Calibri" w:eastAsia="Calibri" w:hAnsi="Calibri"/>
                <w:b w:val="1"/>
                <w:bCs w:val="1"/>
                <w:color w:val="1f3a5f"/>
                <w:sz w:val="17"/>
                <w:szCs w:val="17"/>
                <w:rtl w:val="0"/>
              </w:rPr>
              <w:t xml:space="preserve">Logical</w:t>
            </w:r>
            <w:r w:rsidDel="00000000" w:rsidR="00000000" w:rsidRPr="00000000">
              <w:rPr>
                <w:rtl w:val="0"/>
              </w:rPr>
            </w:r>
          </w:p>
        </w:tc>
        <w:tc>
          <w:tcPr>
            <w:shd w:fill="f2f4f7" w:val="clear"/>
            <w:tcMar>
              <w:top w:w="80.0" w:type="dxa"/>
              <w:bottom w:w="80.0" w:type="dxa"/>
            </w:tcMar>
          </w:tcPr>
          <w:p w:rsidR="00000000" w:rsidDel="00000000" w:rsidP="00000000" w:rsidRDefault="00000000" w:rsidRPr="00000000" w14:paraId="0000003F">
            <w:pPr>
              <w:spacing w:after="0" w:lineRule="auto"/>
              <w:jc w:val="center"/>
              <w:rPr/>
            </w:pPr>
            <w:r w:rsidDel="00000000" w:rsidR="00000000" w:rsidRPr="00000000">
              <w:rPr>
                <w:rFonts w:ascii="Calibri" w:cs="Calibri" w:eastAsia="Calibri" w:hAnsi="Calibri"/>
                <w:b w:val="1"/>
                <w:bCs w:val="1"/>
                <w:color w:val="1f3a5f"/>
                <w:sz w:val="17"/>
                <w:szCs w:val="17"/>
                <w:rtl w:val="0"/>
              </w:rPr>
              <w:t xml:space="preserve">Structural</w:t>
            </w:r>
            <w:r w:rsidDel="00000000" w:rsidR="00000000" w:rsidRPr="00000000">
              <w:rPr>
                <w:rtl w:val="0"/>
              </w:rPr>
            </w:r>
          </w:p>
        </w:tc>
        <w:tc>
          <w:tcPr>
            <w:shd w:fill="f2f4f7" w:val="clear"/>
            <w:tcMar>
              <w:top w:w="80.0" w:type="dxa"/>
              <w:bottom w:w="80.0" w:type="dxa"/>
            </w:tcMar>
          </w:tcPr>
          <w:p w:rsidR="00000000" w:rsidDel="00000000" w:rsidP="00000000" w:rsidRDefault="00000000" w:rsidRPr="00000000" w14:paraId="00000040">
            <w:pPr>
              <w:spacing w:after="0" w:lineRule="auto"/>
              <w:jc w:val="center"/>
              <w:rPr/>
            </w:pPr>
            <w:r w:rsidDel="00000000" w:rsidR="00000000" w:rsidRPr="00000000">
              <w:rPr>
                <w:rFonts w:ascii="Calibri" w:cs="Calibri" w:eastAsia="Calibri" w:hAnsi="Calibri"/>
                <w:b w:val="1"/>
                <w:bCs w:val="1"/>
                <w:color w:val="1f3a5f"/>
                <w:sz w:val="17"/>
                <w:szCs w:val="17"/>
                <w:rtl w:val="0"/>
              </w:rPr>
              <w:t xml:space="preserve">Overall</w:t>
            </w:r>
            <w:r w:rsidDel="00000000" w:rsidR="00000000" w:rsidRPr="00000000">
              <w:rPr>
                <w:rtl w:val="0"/>
              </w:rPr>
            </w:r>
          </w:p>
        </w:tc>
        <w:tc>
          <w:tcPr>
            <w:shd w:fill="f2f4f7" w:val="clear"/>
            <w:tcMar>
              <w:top w:w="80.0" w:type="dxa"/>
              <w:bottom w:w="80.0" w:type="dxa"/>
            </w:tcMar>
          </w:tcPr>
          <w:p w:rsidR="00000000" w:rsidDel="00000000" w:rsidP="00000000" w:rsidRDefault="00000000" w:rsidRPr="00000000" w14:paraId="00000041">
            <w:pPr>
              <w:spacing w:after="0" w:lineRule="auto"/>
              <w:jc w:val="center"/>
              <w:rPr/>
            </w:pPr>
            <w:r w:rsidDel="00000000" w:rsidR="00000000" w:rsidRPr="00000000">
              <w:rPr>
                <w:rFonts w:ascii="Calibri" w:cs="Calibri" w:eastAsia="Calibri" w:hAnsi="Calibri"/>
                <w:b w:val="1"/>
                <w:bCs w:val="1"/>
                <w:color w:val="1f3a5f"/>
                <w:sz w:val="17"/>
                <w:szCs w:val="17"/>
                <w:rtl w:val="0"/>
              </w:rPr>
              <w:t xml:space="preserve">F1</w:t>
            </w:r>
            <w:r w:rsidDel="00000000" w:rsidR="00000000" w:rsidRPr="00000000">
              <w:rPr>
                <w:rtl w:val="0"/>
              </w:rPr>
            </w:r>
          </w:p>
        </w:tc>
      </w:tr>
      <w:tr>
        <w:trPr>
          <w:cantSplit w:val="0"/>
          <w:tblHeader w:val="0"/>
        </w:trPr>
        <w:tc>
          <w:tcPr>
            <w:shd w:fill="e7f4ec" w:val="clear"/>
            <w:vAlign w:val="center"/>
          </w:tcPr>
          <w:p w:rsidR="00000000" w:rsidDel="00000000" w:rsidP="00000000" w:rsidRDefault="00000000" w:rsidRPr="00000000" w14:paraId="00000042">
            <w:pPr>
              <w:spacing w:after="0" w:lineRule="auto"/>
              <w:jc w:val="left"/>
              <w:rPr/>
            </w:pPr>
            <w:r w:rsidDel="00000000" w:rsidR="00000000" w:rsidRPr="00000000">
              <w:rPr>
                <w:rFonts w:ascii="Calibri" w:cs="Calibri" w:eastAsia="Calibri" w:hAnsi="Calibri"/>
                <w:b w:val="1"/>
                <w:bCs w:val="1"/>
                <w:sz w:val="16"/>
                <w:szCs w:val="16"/>
                <w:rtl w:val="0"/>
              </w:rPr>
              <w:t xml:space="preserve">Fusion (mean)</w:t>
            </w:r>
            <w:r w:rsidDel="00000000" w:rsidR="00000000" w:rsidRPr="00000000">
              <w:rPr>
                <w:rtl w:val="0"/>
              </w:rPr>
            </w:r>
          </w:p>
        </w:tc>
        <w:tc>
          <w:tcPr>
            <w:shd w:fill="e7f4ec" w:val="clear"/>
            <w:vAlign w:val="center"/>
          </w:tcPr>
          <w:p w:rsidR="00000000" w:rsidDel="00000000" w:rsidP="00000000" w:rsidRDefault="00000000" w:rsidRPr="00000000" w14:paraId="00000043">
            <w:pPr>
              <w:spacing w:after="0" w:lineRule="auto"/>
              <w:jc w:val="center"/>
              <w:rPr/>
            </w:pPr>
            <w:r w:rsidDel="00000000" w:rsidR="00000000" w:rsidRPr="00000000">
              <w:rPr>
                <w:rFonts w:ascii="Calibri" w:cs="Calibri" w:eastAsia="Calibri" w:hAnsi="Calibri"/>
                <w:b w:val="1"/>
                <w:bCs w:val="1"/>
                <w:sz w:val="16"/>
                <w:szCs w:val="16"/>
                <w:rtl w:val="0"/>
              </w:rPr>
              <w:t xml:space="preserve">0.731</w:t>
            </w:r>
            <w:r w:rsidDel="00000000" w:rsidR="00000000" w:rsidRPr="00000000">
              <w:rPr>
                <w:rtl w:val="0"/>
              </w:rPr>
            </w:r>
          </w:p>
        </w:tc>
        <w:tc>
          <w:tcPr>
            <w:shd w:fill="e7f4ec" w:val="clear"/>
            <w:vAlign w:val="center"/>
          </w:tcPr>
          <w:p w:rsidR="00000000" w:rsidDel="00000000" w:rsidP="00000000" w:rsidRDefault="00000000" w:rsidRPr="00000000" w14:paraId="00000044">
            <w:pPr>
              <w:spacing w:after="0" w:lineRule="auto"/>
              <w:jc w:val="center"/>
              <w:rPr/>
            </w:pPr>
            <w:r w:rsidDel="00000000" w:rsidR="00000000" w:rsidRPr="00000000">
              <w:rPr>
                <w:rFonts w:ascii="Calibri" w:cs="Calibri" w:eastAsia="Calibri" w:hAnsi="Calibri"/>
                <w:b w:val="1"/>
                <w:bCs w:val="1"/>
                <w:sz w:val="16"/>
                <w:szCs w:val="16"/>
                <w:rtl w:val="0"/>
              </w:rPr>
              <w:t xml:space="preserve">0.804</w:t>
            </w:r>
            <w:r w:rsidDel="00000000" w:rsidR="00000000" w:rsidRPr="00000000">
              <w:rPr>
                <w:rtl w:val="0"/>
              </w:rPr>
            </w:r>
          </w:p>
        </w:tc>
        <w:tc>
          <w:tcPr>
            <w:shd w:fill="e7f4ec" w:val="clear"/>
            <w:vAlign w:val="center"/>
          </w:tcPr>
          <w:p w:rsidR="00000000" w:rsidDel="00000000" w:rsidP="00000000" w:rsidRDefault="00000000" w:rsidRPr="00000000" w14:paraId="00000045">
            <w:pPr>
              <w:spacing w:after="0" w:lineRule="auto"/>
              <w:jc w:val="center"/>
              <w:rPr/>
            </w:pPr>
            <w:r w:rsidDel="00000000" w:rsidR="00000000" w:rsidRPr="00000000">
              <w:rPr>
                <w:rFonts w:ascii="Calibri" w:cs="Calibri" w:eastAsia="Calibri" w:hAnsi="Calibri"/>
                <w:b w:val="1"/>
                <w:bCs w:val="1"/>
                <w:sz w:val="16"/>
                <w:szCs w:val="16"/>
                <w:rtl w:val="0"/>
              </w:rPr>
              <w:t xml:space="preserve">0.761</w:t>
            </w:r>
            <w:r w:rsidDel="00000000" w:rsidR="00000000" w:rsidRPr="00000000">
              <w:rPr>
                <w:rtl w:val="0"/>
              </w:rPr>
            </w:r>
          </w:p>
        </w:tc>
        <w:tc>
          <w:tcPr>
            <w:shd w:fill="e7f4ec" w:val="clear"/>
            <w:vAlign w:val="center"/>
          </w:tcPr>
          <w:p w:rsidR="00000000" w:rsidDel="00000000" w:rsidP="00000000" w:rsidRDefault="00000000" w:rsidRPr="00000000" w14:paraId="00000046">
            <w:pPr>
              <w:spacing w:after="0" w:lineRule="auto"/>
              <w:jc w:val="center"/>
              <w:rPr/>
            </w:pPr>
            <w:r w:rsidDel="00000000" w:rsidR="00000000" w:rsidRPr="00000000">
              <w:rPr>
                <w:rFonts w:ascii="Calibri" w:cs="Calibri" w:eastAsia="Calibri" w:hAnsi="Calibri"/>
                <w:b w:val="1"/>
                <w:bCs w:val="1"/>
                <w:sz w:val="16"/>
                <w:szCs w:val="16"/>
                <w:rtl w:val="0"/>
              </w:rPr>
              <w:t xml:space="preserve">0.626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0" w:lineRule="auto"/>
              <w:jc w:val="left"/>
              <w:rPr/>
            </w:pPr>
            <w:r w:rsidDel="00000000" w:rsidR="00000000" w:rsidRPr="00000000">
              <w:rPr>
                <w:rFonts w:ascii="Calibri" w:cs="Calibri" w:eastAsia="Calibri" w:hAnsi="Calibri"/>
                <w:b w:val="0"/>
                <w:bCs w:val="0"/>
                <w:sz w:val="16"/>
                <w:szCs w:val="16"/>
                <w:rtl w:val="0"/>
              </w:rPr>
              <w:t xml:space="preserve">DINOv2 Region-Aware Memory</w:t>
            </w:r>
            <w:r w:rsidDel="00000000" w:rsidR="00000000" w:rsidRPr="00000000">
              <w:rPr>
                <w:rtl w:val="0"/>
              </w:rPr>
            </w:r>
          </w:p>
        </w:tc>
        <w:tc>
          <w:tcPr>
            <w:vAlign w:val="center"/>
          </w:tcPr>
          <w:p w:rsidR="00000000" w:rsidDel="00000000" w:rsidP="00000000" w:rsidRDefault="00000000" w:rsidRPr="00000000" w14:paraId="00000048">
            <w:pPr>
              <w:spacing w:after="0" w:lineRule="auto"/>
              <w:jc w:val="center"/>
              <w:rPr/>
            </w:pPr>
            <w:r w:rsidDel="00000000" w:rsidR="00000000" w:rsidRPr="00000000">
              <w:rPr>
                <w:rFonts w:ascii="Calibri" w:cs="Calibri" w:eastAsia="Calibri" w:hAnsi="Calibri"/>
                <w:b w:val="0"/>
                <w:bCs w:val="0"/>
                <w:sz w:val="16"/>
                <w:szCs w:val="16"/>
                <w:rtl w:val="0"/>
              </w:rPr>
              <w:t xml:space="preserve">0.730</w:t>
            </w:r>
            <w:r w:rsidDel="00000000" w:rsidR="00000000" w:rsidRPr="00000000">
              <w:rPr>
                <w:rtl w:val="0"/>
              </w:rPr>
            </w:r>
          </w:p>
        </w:tc>
        <w:tc>
          <w:tcPr>
            <w:vAlign w:val="center"/>
          </w:tcPr>
          <w:p w:rsidR="00000000" w:rsidDel="00000000" w:rsidP="00000000" w:rsidRDefault="00000000" w:rsidRPr="00000000" w14:paraId="00000049">
            <w:pPr>
              <w:spacing w:after="0" w:lineRule="auto"/>
              <w:jc w:val="center"/>
              <w:rPr/>
            </w:pPr>
            <w:r w:rsidDel="00000000" w:rsidR="00000000" w:rsidRPr="00000000">
              <w:rPr>
                <w:rFonts w:ascii="Calibri" w:cs="Calibri" w:eastAsia="Calibri" w:hAnsi="Calibri"/>
                <w:b w:val="0"/>
                <w:bCs w:val="0"/>
                <w:sz w:val="16"/>
                <w:szCs w:val="16"/>
                <w:rtl w:val="0"/>
              </w:rPr>
              <w:t xml:space="preserve">0.784</w:t>
            </w:r>
            <w:r w:rsidDel="00000000" w:rsidR="00000000" w:rsidRPr="00000000">
              <w:rPr>
                <w:rtl w:val="0"/>
              </w:rPr>
            </w:r>
          </w:p>
        </w:tc>
        <w:tc>
          <w:tcPr>
            <w:vAlign w:val="center"/>
          </w:tcPr>
          <w:p w:rsidR="00000000" w:rsidDel="00000000" w:rsidP="00000000" w:rsidRDefault="00000000" w:rsidRPr="00000000" w14:paraId="0000004A">
            <w:pPr>
              <w:spacing w:after="0" w:lineRule="auto"/>
              <w:jc w:val="center"/>
              <w:rPr/>
            </w:pPr>
            <w:r w:rsidDel="00000000" w:rsidR="00000000" w:rsidRPr="00000000">
              <w:rPr>
                <w:rFonts w:ascii="Calibri" w:cs="Calibri" w:eastAsia="Calibri" w:hAnsi="Calibri"/>
                <w:b w:val="0"/>
                <w:bCs w:val="0"/>
                <w:sz w:val="16"/>
                <w:szCs w:val="16"/>
                <w:rtl w:val="0"/>
              </w:rPr>
              <w:t xml:space="preserve">0.750</w:t>
            </w:r>
            <w:r w:rsidDel="00000000" w:rsidR="00000000" w:rsidRPr="00000000">
              <w:rPr>
                <w:rtl w:val="0"/>
              </w:rPr>
            </w:r>
          </w:p>
        </w:tc>
        <w:tc>
          <w:tcPr>
            <w:vAlign w:val="center"/>
          </w:tcPr>
          <w:p w:rsidR="00000000" w:rsidDel="00000000" w:rsidP="00000000" w:rsidRDefault="00000000" w:rsidRPr="00000000" w14:paraId="0000004B">
            <w:pPr>
              <w:spacing w:after="0" w:lineRule="auto"/>
              <w:jc w:val="center"/>
              <w:rPr/>
            </w:pPr>
            <w:r w:rsidDel="00000000" w:rsidR="00000000" w:rsidRPr="00000000">
              <w:rPr>
                <w:rFonts w:ascii="Calibri" w:cs="Calibri" w:eastAsia="Calibri" w:hAnsi="Calibri"/>
                <w:b w:val="0"/>
                <w:bCs w:val="0"/>
                <w:sz w:val="16"/>
                <w:szCs w:val="16"/>
                <w:rtl w:val="0"/>
              </w:rPr>
              <w:t xml:space="preserve">0.626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spacing w:after="0" w:lineRule="auto"/>
              <w:jc w:val="left"/>
              <w:rPr/>
            </w:pPr>
            <w:r w:rsidDel="00000000" w:rsidR="00000000" w:rsidRPr="00000000">
              <w:rPr>
                <w:rFonts w:ascii="Calibri" w:cs="Calibri" w:eastAsia="Calibri" w:hAnsi="Calibri"/>
                <w:b w:val="0"/>
                <w:bCs w:val="0"/>
                <w:sz w:val="16"/>
                <w:szCs w:val="16"/>
                <w:rtl w:val="0"/>
              </w:rPr>
              <w:t xml:space="preserve">DINOv2 Patch Memory (NN)</w:t>
            </w:r>
            <w:r w:rsidDel="00000000" w:rsidR="00000000" w:rsidRPr="00000000">
              <w:rPr>
                <w:rtl w:val="0"/>
              </w:rPr>
            </w:r>
          </w:p>
        </w:tc>
        <w:tc>
          <w:tcPr>
            <w:vAlign w:val="center"/>
          </w:tcPr>
          <w:p w:rsidR="00000000" w:rsidDel="00000000" w:rsidP="00000000" w:rsidRDefault="00000000" w:rsidRPr="00000000" w14:paraId="0000004D">
            <w:pPr>
              <w:spacing w:after="0" w:lineRule="auto"/>
              <w:jc w:val="center"/>
              <w:rPr/>
            </w:pPr>
            <w:r w:rsidDel="00000000" w:rsidR="00000000" w:rsidRPr="00000000">
              <w:rPr>
                <w:rFonts w:ascii="Calibri" w:cs="Calibri" w:eastAsia="Calibri" w:hAnsi="Calibri"/>
                <w:b w:val="0"/>
                <w:bCs w:val="0"/>
                <w:sz w:val="16"/>
                <w:szCs w:val="16"/>
                <w:rtl w:val="0"/>
              </w:rPr>
              <w:t xml:space="preserve">0.697</w:t>
            </w:r>
            <w:r w:rsidDel="00000000" w:rsidR="00000000" w:rsidRPr="00000000">
              <w:rPr>
                <w:rtl w:val="0"/>
              </w:rPr>
            </w:r>
          </w:p>
        </w:tc>
        <w:tc>
          <w:tcPr>
            <w:vAlign w:val="center"/>
          </w:tcPr>
          <w:p w:rsidR="00000000" w:rsidDel="00000000" w:rsidP="00000000" w:rsidRDefault="00000000" w:rsidRPr="00000000" w14:paraId="0000004E">
            <w:pPr>
              <w:spacing w:after="0" w:lineRule="auto"/>
              <w:jc w:val="center"/>
              <w:rPr/>
            </w:pPr>
            <w:r w:rsidDel="00000000" w:rsidR="00000000" w:rsidRPr="00000000">
              <w:rPr>
                <w:rFonts w:ascii="Calibri" w:cs="Calibri" w:eastAsia="Calibri" w:hAnsi="Calibri"/>
                <w:b w:val="0"/>
                <w:bCs w:val="0"/>
                <w:sz w:val="16"/>
                <w:szCs w:val="16"/>
                <w:rtl w:val="0"/>
              </w:rPr>
              <w:t xml:space="preserve">0.765</w:t>
            </w:r>
            <w:r w:rsidDel="00000000" w:rsidR="00000000" w:rsidRPr="00000000">
              <w:rPr>
                <w:rtl w:val="0"/>
              </w:rPr>
            </w:r>
          </w:p>
        </w:tc>
        <w:tc>
          <w:tcPr>
            <w:vAlign w:val="center"/>
          </w:tcPr>
          <w:p w:rsidR="00000000" w:rsidDel="00000000" w:rsidP="00000000" w:rsidRDefault="00000000" w:rsidRPr="00000000" w14:paraId="0000004F">
            <w:pPr>
              <w:spacing w:after="0" w:lineRule="auto"/>
              <w:jc w:val="center"/>
              <w:rPr/>
            </w:pPr>
            <w:r w:rsidDel="00000000" w:rsidR="00000000" w:rsidRPr="00000000">
              <w:rPr>
                <w:rFonts w:ascii="Calibri" w:cs="Calibri" w:eastAsia="Calibri" w:hAnsi="Calibri"/>
                <w:b w:val="0"/>
                <w:bCs w:val="0"/>
                <w:sz w:val="16"/>
                <w:szCs w:val="16"/>
                <w:rtl w:val="0"/>
              </w:rPr>
              <w:t xml:space="preserve">0.724</w:t>
            </w:r>
            <w:r w:rsidDel="00000000" w:rsidR="00000000" w:rsidRPr="00000000">
              <w:rPr>
                <w:rtl w:val="0"/>
              </w:rPr>
            </w:r>
          </w:p>
        </w:tc>
        <w:tc>
          <w:tcPr>
            <w:vAlign w:val="center"/>
          </w:tcPr>
          <w:p w:rsidR="00000000" w:rsidDel="00000000" w:rsidP="00000000" w:rsidRDefault="00000000" w:rsidRPr="00000000" w14:paraId="00000050">
            <w:pPr>
              <w:spacing w:after="0" w:lineRule="auto"/>
              <w:jc w:val="center"/>
              <w:rPr/>
            </w:pPr>
            <w:r w:rsidDel="00000000" w:rsidR="00000000" w:rsidRPr="00000000">
              <w:rPr>
                <w:rFonts w:ascii="Calibri" w:cs="Calibri" w:eastAsia="Calibri" w:hAnsi="Calibri"/>
                <w:b w:val="0"/>
                <w:bCs w:val="0"/>
                <w:sz w:val="16"/>
                <w:szCs w:val="16"/>
                <w:rtl w:val="0"/>
              </w:rPr>
              <w:t xml:space="preserve">0.612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0" w:lineRule="auto"/>
              <w:jc w:val="left"/>
              <w:rPr/>
            </w:pPr>
            <w:r w:rsidDel="00000000" w:rsidR="00000000" w:rsidRPr="00000000">
              <w:rPr>
                <w:rFonts w:ascii="Calibri" w:cs="Calibri" w:eastAsia="Calibri" w:hAnsi="Calibri"/>
                <w:b w:val="0"/>
                <w:bCs w:val="0"/>
                <w:sz w:val="16"/>
                <w:szCs w:val="16"/>
                <w:rtl w:val="0"/>
              </w:rPr>
              <w:t xml:space="preserve">Fusion (rank-avg)</w:t>
            </w:r>
            <w:r w:rsidDel="00000000" w:rsidR="00000000" w:rsidRPr="00000000">
              <w:rPr>
                <w:rtl w:val="0"/>
              </w:rPr>
            </w:r>
          </w:p>
        </w:tc>
        <w:tc>
          <w:tcPr>
            <w:vAlign w:val="center"/>
          </w:tcPr>
          <w:p w:rsidR="00000000" w:rsidDel="00000000" w:rsidP="00000000" w:rsidRDefault="00000000" w:rsidRPr="00000000" w14:paraId="00000052">
            <w:pPr>
              <w:spacing w:after="0" w:lineRule="auto"/>
              <w:jc w:val="center"/>
              <w:rPr/>
            </w:pPr>
            <w:r w:rsidDel="00000000" w:rsidR="00000000" w:rsidRPr="00000000">
              <w:rPr>
                <w:rFonts w:ascii="Calibri" w:cs="Calibri" w:eastAsia="Calibri" w:hAnsi="Calibri"/>
                <w:b w:val="0"/>
                <w:bCs w:val="0"/>
                <w:sz w:val="16"/>
                <w:szCs w:val="16"/>
                <w:rtl w:val="0"/>
              </w:rPr>
              <w:t xml:space="preserve">0.727</w:t>
            </w:r>
            <w:r w:rsidDel="00000000" w:rsidR="00000000" w:rsidRPr="00000000">
              <w:rPr>
                <w:rtl w:val="0"/>
              </w:rPr>
            </w:r>
          </w:p>
        </w:tc>
        <w:tc>
          <w:tcPr>
            <w:vAlign w:val="center"/>
          </w:tcPr>
          <w:p w:rsidR="00000000" w:rsidDel="00000000" w:rsidP="00000000" w:rsidRDefault="00000000" w:rsidRPr="00000000" w14:paraId="00000053">
            <w:pPr>
              <w:spacing w:after="0" w:lineRule="auto"/>
              <w:jc w:val="center"/>
              <w:rPr/>
            </w:pPr>
            <w:r w:rsidDel="00000000" w:rsidR="00000000" w:rsidRPr="00000000">
              <w:rPr>
                <w:rFonts w:ascii="Calibri" w:cs="Calibri" w:eastAsia="Calibri" w:hAnsi="Calibri"/>
                <w:b w:val="0"/>
                <w:bCs w:val="0"/>
                <w:sz w:val="16"/>
                <w:szCs w:val="16"/>
                <w:rtl w:val="0"/>
              </w:rPr>
              <w:t xml:space="preserve">0.720</w:t>
            </w:r>
            <w:r w:rsidDel="00000000" w:rsidR="00000000" w:rsidRPr="00000000">
              <w:rPr>
                <w:rtl w:val="0"/>
              </w:rPr>
            </w:r>
          </w:p>
        </w:tc>
        <w:tc>
          <w:tcPr>
            <w:vAlign w:val="center"/>
          </w:tcPr>
          <w:p w:rsidR="00000000" w:rsidDel="00000000" w:rsidP="00000000" w:rsidRDefault="00000000" w:rsidRPr="00000000" w14:paraId="00000054">
            <w:pPr>
              <w:spacing w:after="0" w:lineRule="auto"/>
              <w:jc w:val="center"/>
              <w:rPr/>
            </w:pPr>
            <w:r w:rsidDel="00000000" w:rsidR="00000000" w:rsidRPr="00000000">
              <w:rPr>
                <w:rFonts w:ascii="Calibri" w:cs="Calibri" w:eastAsia="Calibri" w:hAnsi="Calibri"/>
                <w:b w:val="0"/>
                <w:bCs w:val="0"/>
                <w:sz w:val="16"/>
                <w:szCs w:val="16"/>
                <w:rtl w:val="0"/>
              </w:rPr>
              <w:t xml:space="preserve">0.720</w:t>
            </w:r>
            <w:r w:rsidDel="00000000" w:rsidR="00000000" w:rsidRPr="00000000">
              <w:rPr>
                <w:rtl w:val="0"/>
              </w:rPr>
            </w:r>
          </w:p>
        </w:tc>
        <w:tc>
          <w:tcPr>
            <w:vAlign w:val="center"/>
          </w:tcPr>
          <w:p w:rsidR="00000000" w:rsidDel="00000000" w:rsidP="00000000" w:rsidRDefault="00000000" w:rsidRPr="00000000" w14:paraId="00000055">
            <w:pPr>
              <w:spacing w:after="0" w:lineRule="auto"/>
              <w:jc w:val="center"/>
              <w:rPr/>
            </w:pPr>
            <w:r w:rsidDel="00000000" w:rsidR="00000000" w:rsidRPr="00000000">
              <w:rPr>
                <w:rFonts w:ascii="Calibri" w:cs="Calibri" w:eastAsia="Calibri" w:hAnsi="Calibri"/>
                <w:b w:val="0"/>
                <w:bCs w:val="0"/>
                <w:sz w:val="16"/>
                <w:szCs w:val="16"/>
                <w:rtl w:val="0"/>
              </w:rPr>
              <w:t xml:space="preserve">0.573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spacing w:after="0" w:lineRule="auto"/>
              <w:jc w:val="left"/>
              <w:rPr/>
            </w:pPr>
            <w:r w:rsidDel="00000000" w:rsidR="00000000" w:rsidRPr="00000000">
              <w:rPr>
                <w:rFonts w:ascii="Calibri" w:cs="Calibri" w:eastAsia="Calibri" w:hAnsi="Calibri"/>
                <w:b w:val="0"/>
                <w:bCs w:val="0"/>
                <w:sz w:val="16"/>
                <w:szCs w:val="16"/>
                <w:rtl w:val="0"/>
              </w:rPr>
              <w:t xml:space="preserve">Fusion (max)</w:t>
            </w:r>
            <w:r w:rsidDel="00000000" w:rsidR="00000000" w:rsidRPr="00000000">
              <w:rPr>
                <w:rtl w:val="0"/>
              </w:rPr>
            </w:r>
          </w:p>
        </w:tc>
        <w:tc>
          <w:tcPr>
            <w:vAlign w:val="center"/>
          </w:tcPr>
          <w:p w:rsidR="00000000" w:rsidDel="00000000" w:rsidP="00000000" w:rsidRDefault="00000000" w:rsidRPr="00000000" w14:paraId="00000057">
            <w:pPr>
              <w:spacing w:after="0" w:lineRule="auto"/>
              <w:jc w:val="center"/>
              <w:rPr/>
            </w:pPr>
            <w:r w:rsidDel="00000000" w:rsidR="00000000" w:rsidRPr="00000000">
              <w:rPr>
                <w:rFonts w:ascii="Calibri" w:cs="Calibri" w:eastAsia="Calibri" w:hAnsi="Calibri"/>
                <w:b w:val="0"/>
                <w:bCs w:val="0"/>
                <w:sz w:val="16"/>
                <w:szCs w:val="16"/>
                <w:rtl w:val="0"/>
              </w:rPr>
              <w:t xml:space="preserve">0.692</w:t>
            </w:r>
            <w:r w:rsidDel="00000000" w:rsidR="00000000" w:rsidRPr="00000000">
              <w:rPr>
                <w:rtl w:val="0"/>
              </w:rPr>
            </w:r>
          </w:p>
        </w:tc>
        <w:tc>
          <w:tcPr>
            <w:vAlign w:val="center"/>
          </w:tcPr>
          <w:p w:rsidR="00000000" w:rsidDel="00000000" w:rsidP="00000000" w:rsidRDefault="00000000" w:rsidRPr="00000000" w14:paraId="00000058">
            <w:pPr>
              <w:spacing w:after="0" w:lineRule="auto"/>
              <w:jc w:val="center"/>
              <w:rPr/>
            </w:pPr>
            <w:r w:rsidDel="00000000" w:rsidR="00000000" w:rsidRPr="00000000">
              <w:rPr>
                <w:rFonts w:ascii="Calibri" w:cs="Calibri" w:eastAsia="Calibri" w:hAnsi="Calibri"/>
                <w:b w:val="0"/>
                <w:bCs w:val="0"/>
                <w:sz w:val="16"/>
                <w:szCs w:val="16"/>
                <w:rtl w:val="0"/>
              </w:rPr>
              <w:t xml:space="preserve">0.741</w:t>
            </w:r>
            <w:r w:rsidDel="00000000" w:rsidR="00000000" w:rsidRPr="00000000">
              <w:rPr>
                <w:rtl w:val="0"/>
              </w:rPr>
            </w:r>
          </w:p>
        </w:tc>
        <w:tc>
          <w:tcPr>
            <w:vAlign w:val="center"/>
          </w:tcPr>
          <w:p w:rsidR="00000000" w:rsidDel="00000000" w:rsidP="00000000" w:rsidRDefault="00000000" w:rsidRPr="00000000" w14:paraId="00000059">
            <w:pPr>
              <w:spacing w:after="0" w:lineRule="auto"/>
              <w:jc w:val="center"/>
              <w:rPr/>
            </w:pPr>
            <w:r w:rsidDel="00000000" w:rsidR="00000000" w:rsidRPr="00000000">
              <w:rPr>
                <w:rFonts w:ascii="Calibri" w:cs="Calibri" w:eastAsia="Calibri" w:hAnsi="Calibri"/>
                <w:b w:val="0"/>
                <w:bCs w:val="0"/>
                <w:sz w:val="16"/>
                <w:szCs w:val="16"/>
                <w:rtl w:val="0"/>
              </w:rPr>
              <w:t xml:space="preserve">0.714</w:t>
            </w:r>
            <w:r w:rsidDel="00000000" w:rsidR="00000000" w:rsidRPr="00000000">
              <w:rPr>
                <w:rtl w:val="0"/>
              </w:rPr>
            </w:r>
          </w:p>
        </w:tc>
        <w:tc>
          <w:tcPr>
            <w:vAlign w:val="center"/>
          </w:tcPr>
          <w:p w:rsidR="00000000" w:rsidDel="00000000" w:rsidP="00000000" w:rsidRDefault="00000000" w:rsidRPr="00000000" w14:paraId="0000005A">
            <w:pPr>
              <w:spacing w:after="0" w:lineRule="auto"/>
              <w:jc w:val="center"/>
              <w:rPr/>
            </w:pPr>
            <w:r w:rsidDel="00000000" w:rsidR="00000000" w:rsidRPr="00000000">
              <w:rPr>
                <w:rFonts w:ascii="Calibri" w:cs="Calibri" w:eastAsia="Calibri" w:hAnsi="Calibri"/>
                <w:b w:val="0"/>
                <w:bCs w:val="0"/>
                <w:sz w:val="16"/>
                <w:szCs w:val="16"/>
                <w:rtl w:val="0"/>
              </w:rPr>
              <w:t xml:space="preserve">0.551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spacing w:after="0" w:lineRule="auto"/>
              <w:jc w:val="left"/>
              <w:rPr/>
            </w:pPr>
            <w:r w:rsidDel="00000000" w:rsidR="00000000" w:rsidRPr="00000000">
              <w:rPr>
                <w:rFonts w:ascii="Calibri" w:cs="Calibri" w:eastAsia="Calibri" w:hAnsi="Calibri"/>
                <w:b w:val="0"/>
                <w:bCs w:val="0"/>
                <w:sz w:val="16"/>
                <w:szCs w:val="16"/>
                <w:rtl w:val="0"/>
              </w:rPr>
              <w:t xml:space="preserve">Global Image-Stat Detector (proxy)</w:t>
            </w:r>
            <w:r w:rsidDel="00000000" w:rsidR="00000000" w:rsidRPr="00000000">
              <w:rPr>
                <w:rtl w:val="0"/>
              </w:rPr>
            </w:r>
          </w:p>
        </w:tc>
        <w:tc>
          <w:tcPr>
            <w:vAlign w:val="center"/>
          </w:tcPr>
          <w:p w:rsidR="00000000" w:rsidDel="00000000" w:rsidP="00000000" w:rsidRDefault="00000000" w:rsidRPr="00000000" w14:paraId="0000005C">
            <w:pPr>
              <w:spacing w:after="0" w:lineRule="auto"/>
              <w:jc w:val="center"/>
              <w:rPr/>
            </w:pPr>
            <w:r w:rsidDel="00000000" w:rsidR="00000000" w:rsidRPr="00000000">
              <w:rPr>
                <w:rFonts w:ascii="Calibri" w:cs="Calibri" w:eastAsia="Calibri" w:hAnsi="Calibri"/>
                <w:b w:val="0"/>
                <w:bCs w:val="0"/>
                <w:sz w:val="16"/>
                <w:szCs w:val="16"/>
                <w:rtl w:val="0"/>
              </w:rPr>
              <w:t xml:space="preserve">0.634</w:t>
            </w:r>
            <w:r w:rsidDel="00000000" w:rsidR="00000000" w:rsidRPr="00000000">
              <w:rPr>
                <w:rtl w:val="0"/>
              </w:rPr>
            </w:r>
          </w:p>
        </w:tc>
        <w:tc>
          <w:tcPr>
            <w:vAlign w:val="center"/>
          </w:tcPr>
          <w:p w:rsidR="00000000" w:rsidDel="00000000" w:rsidP="00000000" w:rsidRDefault="00000000" w:rsidRPr="00000000" w14:paraId="0000005D">
            <w:pPr>
              <w:spacing w:after="0" w:lineRule="auto"/>
              <w:jc w:val="center"/>
              <w:rPr/>
            </w:pPr>
            <w:r w:rsidDel="00000000" w:rsidR="00000000" w:rsidRPr="00000000">
              <w:rPr>
                <w:rFonts w:ascii="Calibri" w:cs="Calibri" w:eastAsia="Calibri" w:hAnsi="Calibri"/>
                <w:b w:val="0"/>
                <w:bCs w:val="0"/>
                <w:sz w:val="16"/>
                <w:szCs w:val="16"/>
                <w:rtl w:val="0"/>
              </w:rPr>
              <w:t xml:space="preserve">0.683</w:t>
            </w:r>
            <w:r w:rsidDel="00000000" w:rsidR="00000000" w:rsidRPr="00000000">
              <w:rPr>
                <w:rtl w:val="0"/>
              </w:rPr>
            </w:r>
          </w:p>
        </w:tc>
        <w:tc>
          <w:tcPr>
            <w:vAlign w:val="center"/>
          </w:tcPr>
          <w:p w:rsidR="00000000" w:rsidDel="00000000" w:rsidP="00000000" w:rsidRDefault="00000000" w:rsidRPr="00000000" w14:paraId="0000005E">
            <w:pPr>
              <w:spacing w:after="0" w:lineRule="auto"/>
              <w:jc w:val="center"/>
              <w:rPr/>
            </w:pPr>
            <w:r w:rsidDel="00000000" w:rsidR="00000000" w:rsidRPr="00000000">
              <w:rPr>
                <w:rFonts w:ascii="Calibri" w:cs="Calibri" w:eastAsia="Calibri" w:hAnsi="Calibri"/>
                <w:b w:val="0"/>
                <w:bCs w:val="0"/>
                <w:sz w:val="16"/>
                <w:szCs w:val="16"/>
                <w:rtl w:val="0"/>
              </w:rPr>
              <w:t xml:space="preserve">0.655</w:t>
            </w:r>
            <w:r w:rsidDel="00000000" w:rsidR="00000000" w:rsidRPr="00000000">
              <w:rPr>
                <w:rtl w:val="0"/>
              </w:rPr>
            </w:r>
          </w:p>
        </w:tc>
        <w:tc>
          <w:tcPr>
            <w:vAlign w:val="center"/>
          </w:tcPr>
          <w:p w:rsidR="00000000" w:rsidDel="00000000" w:rsidP="00000000" w:rsidRDefault="00000000" w:rsidRPr="00000000" w14:paraId="0000005F">
            <w:pPr>
              <w:spacing w:after="0" w:lineRule="auto"/>
              <w:jc w:val="center"/>
              <w:rPr/>
            </w:pPr>
            <w:r w:rsidDel="00000000" w:rsidR="00000000" w:rsidRPr="00000000">
              <w:rPr>
                <w:rFonts w:ascii="Calibri" w:cs="Calibri" w:eastAsia="Calibri" w:hAnsi="Calibri"/>
                <w:b w:val="0"/>
                <w:bCs w:val="0"/>
                <w:sz w:val="16"/>
                <w:szCs w:val="16"/>
                <w:rtl w:val="0"/>
              </w:rPr>
              <w:t xml:space="preserve">0.474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spacing w:after="0" w:lineRule="auto"/>
              <w:jc w:val="left"/>
              <w:rPr/>
            </w:pPr>
            <w:r w:rsidDel="00000000" w:rsidR="00000000" w:rsidRPr="00000000">
              <w:rPr>
                <w:rFonts w:ascii="Calibri" w:cs="Calibri" w:eastAsia="Calibri" w:hAnsi="Calibri"/>
                <w:b w:val="0"/>
                <w:bCs w:val="0"/>
                <w:sz w:val="16"/>
                <w:szCs w:val="16"/>
                <w:rtl w:val="0"/>
              </w:rPr>
              <w:t xml:space="preserve">DINOv2 Composition Histogram (BoVW)</w:t>
            </w:r>
            <w:r w:rsidDel="00000000" w:rsidR="00000000" w:rsidRPr="00000000">
              <w:rPr>
                <w:rtl w:val="0"/>
              </w:rPr>
            </w:r>
          </w:p>
        </w:tc>
        <w:tc>
          <w:tcPr>
            <w:vAlign w:val="center"/>
          </w:tcPr>
          <w:p w:rsidR="00000000" w:rsidDel="00000000" w:rsidP="00000000" w:rsidRDefault="00000000" w:rsidRPr="00000000" w14:paraId="00000061">
            <w:pPr>
              <w:spacing w:after="0" w:lineRule="auto"/>
              <w:jc w:val="center"/>
              <w:rPr/>
            </w:pPr>
            <w:r w:rsidDel="00000000" w:rsidR="00000000" w:rsidRPr="00000000">
              <w:rPr>
                <w:rFonts w:ascii="Calibri" w:cs="Calibri" w:eastAsia="Calibri" w:hAnsi="Calibri"/>
                <w:b w:val="0"/>
                <w:bCs w:val="0"/>
                <w:sz w:val="16"/>
                <w:szCs w:val="16"/>
                <w:rtl w:val="0"/>
              </w:rPr>
              <w:t xml:space="preserve">0.644</w:t>
            </w:r>
            <w:r w:rsidDel="00000000" w:rsidR="00000000" w:rsidRPr="00000000">
              <w:rPr>
                <w:rtl w:val="0"/>
              </w:rPr>
            </w:r>
          </w:p>
        </w:tc>
        <w:tc>
          <w:tcPr>
            <w:vAlign w:val="center"/>
          </w:tcPr>
          <w:p w:rsidR="00000000" w:rsidDel="00000000" w:rsidP="00000000" w:rsidRDefault="00000000" w:rsidRPr="00000000" w14:paraId="00000062">
            <w:pPr>
              <w:spacing w:after="0" w:lineRule="auto"/>
              <w:jc w:val="center"/>
              <w:rPr/>
            </w:pPr>
            <w:r w:rsidDel="00000000" w:rsidR="00000000" w:rsidRPr="00000000">
              <w:rPr>
                <w:rFonts w:ascii="Calibri" w:cs="Calibri" w:eastAsia="Calibri" w:hAnsi="Calibri"/>
                <w:b w:val="0"/>
                <w:bCs w:val="0"/>
                <w:sz w:val="16"/>
                <w:szCs w:val="16"/>
                <w:rtl w:val="0"/>
              </w:rPr>
              <w:t xml:space="preserve">0.498</w:t>
            </w:r>
            <w:r w:rsidDel="00000000" w:rsidR="00000000" w:rsidRPr="00000000">
              <w:rPr>
                <w:rtl w:val="0"/>
              </w:rPr>
            </w:r>
          </w:p>
        </w:tc>
        <w:tc>
          <w:tcPr>
            <w:vAlign w:val="center"/>
          </w:tcPr>
          <w:p w:rsidR="00000000" w:rsidDel="00000000" w:rsidP="00000000" w:rsidRDefault="00000000" w:rsidRPr="00000000" w14:paraId="00000063">
            <w:pPr>
              <w:spacing w:after="0" w:lineRule="auto"/>
              <w:jc w:val="center"/>
              <w:rPr/>
            </w:pPr>
            <w:r w:rsidDel="00000000" w:rsidR="00000000" w:rsidRPr="00000000">
              <w:rPr>
                <w:rFonts w:ascii="Calibri" w:cs="Calibri" w:eastAsia="Calibri" w:hAnsi="Calibri"/>
                <w:b w:val="0"/>
                <w:bCs w:val="0"/>
                <w:sz w:val="16"/>
                <w:szCs w:val="16"/>
                <w:rtl w:val="0"/>
              </w:rPr>
              <w:t xml:space="preserve">0.576</w:t>
            </w:r>
            <w:r w:rsidDel="00000000" w:rsidR="00000000" w:rsidRPr="00000000">
              <w:rPr>
                <w:rtl w:val="0"/>
              </w:rPr>
            </w:r>
          </w:p>
        </w:tc>
        <w:tc>
          <w:tcPr>
            <w:vAlign w:val="center"/>
          </w:tcPr>
          <w:p w:rsidR="00000000" w:rsidDel="00000000" w:rsidP="00000000" w:rsidRDefault="00000000" w:rsidRPr="00000000" w14:paraId="00000064">
            <w:pPr>
              <w:spacing w:after="0" w:lineRule="auto"/>
              <w:jc w:val="center"/>
              <w:rPr/>
            </w:pPr>
            <w:r w:rsidDel="00000000" w:rsidR="00000000" w:rsidRPr="00000000">
              <w:rPr>
                <w:rFonts w:ascii="Calibri" w:cs="Calibri" w:eastAsia="Calibri" w:hAnsi="Calibri"/>
                <w:b w:val="0"/>
                <w:bCs w:val="0"/>
                <w:sz w:val="16"/>
                <w:szCs w:val="16"/>
                <w:rtl w:val="0"/>
              </w:rPr>
              <w:t xml:space="preserve">0.396</w:t>
            </w:r>
            <w:r w:rsidDel="00000000" w:rsidR="00000000" w:rsidRPr="00000000">
              <w:rPr>
                <w:rtl w:val="0"/>
              </w:rPr>
            </w:r>
          </w:p>
        </w:tc>
      </w:tr>
    </w:tbl>
    <w:p w:rsidR="00000000" w:rsidDel="00000000" w:rsidP="00000000" w:rsidRDefault="00000000" w:rsidRPr="00000000" w14:paraId="00000065">
      <w:pPr>
        <w:spacing w:after="100" w:before="40" w:lineRule="auto"/>
        <w:jc w:val="center"/>
        <w:rPr/>
      </w:pPr>
      <w:r w:rsidDel="00000000" w:rsidR="00000000" w:rsidRPr="00000000">
        <w:rPr>
          <w:rFonts w:ascii="Calibri" w:cs="Calibri" w:eastAsia="Calibri" w:hAnsi="Calibri"/>
          <w:i w:val="1"/>
          <w:iCs w:val="1"/>
          <w:color w:val="5a6470"/>
          <w:sz w:val="16"/>
          <w:szCs w:val="16"/>
          <w:rtl w:val="0"/>
        </w:rPr>
        <w:t xml:space="preserve">Table 1. Corrected image-level results. Mean fusion is the best pre-specified method.</w:t>
      </w:r>
      <w:r w:rsidDel="00000000" w:rsidR="00000000" w:rsidRPr="00000000">
        <w:rPr>
          <w:rtl w:val="0"/>
        </w:rPr>
      </w:r>
    </w:p>
    <w:p w:rsidR="00000000" w:rsidDel="00000000" w:rsidP="00000000" w:rsidRDefault="00000000" w:rsidRPr="00000000" w14:paraId="00000066">
      <w:pPr>
        <w:keepNext w:val="1"/>
        <w:spacing w:after="0" w:lineRule="auto"/>
        <w:jc w:val="center"/>
        <w:rPr/>
      </w:pPr>
      <w:r w:rsidDel="00000000" w:rsidR="00000000" w:rsidRPr="00000000">
        <w:rPr/>
        <w:drawing>
          <wp:inline distB="0" distT="0" distL="114300" distR="114300">
            <wp:extent cx="5806440" cy="2361285"/>
            <wp:effectExtent b="0" l="0" r="0" t="0"/>
            <wp:docPr descr="Horizontal bar chart comparing overall AUROC for seven methods. Mean fusion is highest at 0.761." id="1" name="image3.png"/>
            <a:graphic>
              <a:graphicData uri="http://schemas.openxmlformats.org/drawingml/2006/picture">
                <pic:pic>
                  <pic:nvPicPr>
                    <pic:cNvPr descr="Horizontal bar chart comparing overall AUROC for seven methods. Mean fusion is highest at 0.761." id="0" name="image3.png"/>
                    <pic:cNvPicPr preferRelativeResize="0"/>
                  </pic:nvPicPr>
                  <pic:blipFill>
                    <a:blip r:embed="rId9"/>
                    <a:srcRect b="0" l="0" r="0" t="0"/>
                    <a:stretch>
                      <a:fillRect/>
                    </a:stretch>
                  </pic:blipFill>
                  <pic:spPr>
                    <a:xfrm>
                      <a:off x="0" y="0"/>
                      <a:ext cx="5806440" cy="236128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00" w:before="40" w:lineRule="auto"/>
        <w:jc w:val="center"/>
        <w:rPr/>
      </w:pPr>
      <w:r w:rsidDel="00000000" w:rsidR="00000000" w:rsidRPr="00000000">
        <w:rPr>
          <w:rFonts w:ascii="Calibri" w:cs="Calibri" w:eastAsia="Calibri" w:hAnsi="Calibri"/>
          <w:i w:val="1"/>
          <w:iCs w:val="1"/>
          <w:color w:val="5a6470"/>
          <w:sz w:val="16"/>
          <w:szCs w:val="16"/>
          <w:rtl w:val="0"/>
        </w:rPr>
        <w:t xml:space="preserve">Figure 3. Corrected overall AUROC values from corrected_main_results.csv.</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1"/>
        </w:trPr>
        <w:tc>
          <w:tcPr>
            <w:shd w:fill="e7f4ec" w:val="clear"/>
            <w:tcMar>
              <w:top w:w="80.0" w:type="dxa"/>
              <w:bottom w:w="80.0" w:type="dxa"/>
            </w:tcMar>
            <w:vAlign w:val="cente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1"/>
                <w:bCs w:val="1"/>
                <w:color w:val="1f3a5f"/>
                <w:rtl w:val="0"/>
              </w:rPr>
              <w:t xml:space="preserve">Feature selection: </w:t>
            </w:r>
            <w:r w:rsidDel="00000000" w:rsidR="00000000" w:rsidRPr="00000000">
              <w:rPr>
                <w:rFonts w:ascii="Calibri" w:cs="Calibri" w:eastAsia="Calibri" w:hAnsi="Calibri"/>
                <w:rtl w:val="0"/>
              </w:rPr>
              <w:t xml:space="preserve">The Composition Histogram reduced fusion quality, and one Patch Memory entry was a duplicate. Removing both produced a smaller three-branch configuration with 0.764 overall AUROC and 0.826 structural AUROC. Because this analysis used held-out test labels, the pre-specified mean fusion remains the headline result.</w:t>
            </w:r>
            <w:r w:rsidDel="00000000" w:rsidR="00000000" w:rsidRPr="00000000">
              <w:rPr>
                <w:rtl w:val="0"/>
              </w:rPr>
            </w:r>
          </w:p>
        </w:tc>
      </w:tr>
    </w:tbl>
    <w:p w:rsidR="00000000" w:rsidDel="00000000" w:rsidP="00000000" w:rsidRDefault="00000000" w:rsidRPr="00000000" w14:paraId="00000069">
      <w:pPr>
        <w:spacing w:after="40" w:lineRule="auto"/>
        <w:rPr/>
      </w:pP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rtl w:val="0"/>
        </w:rPr>
        <w:t xml:space="preserve">Structural anomalies were easier than logical anomalies. Local damage changes patch appearance directly, while a wrong number or arrangement of normal-looking parts requires stronger relational reasoning.</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Current Limitations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Single seed: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the headline experiment has not yet been repeated across several random seeds.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Letterbox padding: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padded regions are not fully removed from patch modelling and scoring.</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Logical reasoning: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nearest-neighbour patch matching does not explicitly count parts or model long-range relationships.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Localization metrics: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the final tables do not yet include the complete pixel AUROC and AUPRO evaluation.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Calibri" w:cs="Calibri" w:eastAsia="Calibri" w:hAnsi="Calibri"/>
          <w:b w:val="1"/>
          <w:bCs w:val="1"/>
          <w:i w:val="0"/>
          <w:iCs w:val="0"/>
          <w:smallCaps w:val="0"/>
          <w:strike w:val="0"/>
          <w:color w:val="20252b"/>
          <w:sz w:val="20"/>
          <w:szCs w:val="20"/>
          <w:u w:val="none"/>
          <w:shd w:fill="auto" w:val="clear"/>
          <w:vertAlign w:val="baseline"/>
          <w:rtl w:val="0"/>
        </w:rPr>
        <w:t xml:space="preserve">Method scope: </w:t>
      </w:r>
      <w:r w:rsidDel="00000000" w:rsidR="00000000" w:rsidRPr="00000000">
        <w:rPr>
          <w:rFonts w:ascii="Calibri" w:cs="Calibri" w:eastAsia="Calibri" w:hAnsi="Calibri"/>
          <w:b w:val="0"/>
          <w:bCs w:val="0"/>
          <w:i w:val="0"/>
          <w:iCs w:val="0"/>
          <w:smallCaps w:val="0"/>
          <w:strike w:val="0"/>
          <w:color w:val="20252b"/>
          <w:sz w:val="20"/>
          <w:szCs w:val="20"/>
          <w:u w:val="none"/>
          <w:shd w:fill="auto" w:val="clear"/>
          <w:vertAlign w:val="baseline"/>
          <w:rtl w:val="0"/>
        </w:rPr>
        <w:t xml:space="preserve">the global baseline is a proxy, and the patch-memory baseline is PatchCore-style rather than a full official reproduction.</w:t>
      </w:r>
    </w:p>
    <w:p w:rsidR="00000000" w:rsidDel="00000000" w:rsidP="00000000" w:rsidRDefault="00000000" w:rsidRPr="00000000" w14:paraId="00000072">
      <w:pPr>
        <w:pStyle w:val="Heading1"/>
        <w:rPr/>
      </w:pPr>
      <w:r w:rsidDel="00000000" w:rsidR="00000000" w:rsidRPr="00000000">
        <w:rPr>
          <w:rtl w:val="0"/>
        </w:rPr>
        <w:t xml:space="preserve">6. Conclusion</w:t>
      </w:r>
    </w:p>
    <w:p w:rsidR="00000000" w:rsidDel="00000000" w:rsidP="00000000" w:rsidRDefault="00000000" w:rsidRPr="00000000" w14:paraId="00000073">
      <w:pPr>
        <w:spacing w:after="100" w:lineRule="auto"/>
        <w:rPr/>
      </w:pPr>
      <w:r w:rsidDel="00000000" w:rsidR="00000000" w:rsidRPr="00000000">
        <w:rPr>
          <w:rtl w:val="0"/>
        </w:rPr>
        <w:t xml:space="preserve">The LOCO Anomaly Inspector meets the main project goal: it trains on normal images, detects both logical and structural anomalies, compares multiple ML/DL scoring methods, and explains results through dashboards and visual evidence.</w:t>
      </w:r>
    </w:p>
    <w:p w:rsidR="00000000" w:rsidDel="00000000" w:rsidP="00000000" w:rsidRDefault="00000000" w:rsidRPr="00000000" w14:paraId="00000074">
      <w:pPr>
        <w:spacing w:after="100" w:lineRule="auto"/>
        <w:rPr/>
      </w:pPr>
      <w:r w:rsidDel="00000000" w:rsidR="00000000" w:rsidRPr="00000000">
        <w:rPr>
          <w:rtl w:val="0"/>
        </w:rPr>
        <w:t xml:space="preserve">Mean fusion achieved the best pre-specified overall result at 0.761 AUROC. Region-Aware Memory was the strongest single detector. The work also shows that keeping every feature is not always helpful: the reduced three-branch model was slightly better, although it is reported as analysis rather than the headline model.</w:t>
      </w:r>
    </w:p>
    <w:p w:rsidR="00000000" w:rsidDel="00000000" w:rsidP="00000000" w:rsidRDefault="00000000" w:rsidRPr="00000000" w14:paraId="00000075">
      <w:pPr>
        <w:spacing w:after="100" w:lineRule="auto"/>
        <w:rPr/>
      </w:pPr>
      <w:r w:rsidDel="00000000" w:rsidR="00000000" w:rsidRPr="00000000">
        <w:rPr>
          <w:rtl w:val="0"/>
        </w:rPr>
        <w:t xml:space="preserve">The next priorities are to mask padded regions, repeat experiments across multiple seeds, add complete localization metrics, and test stronger relational methods for counting and arrangement errors.</w:t>
      </w:r>
    </w:p>
    <w:tbl>
      <w:tblPr>
        <w:tblStyle w:val="Table7"/>
        <w:tblW w:w="9360.0" w:type="dxa"/>
        <w:jc w:val="center"/>
        <w:tblLayout w:type="fixed"/>
        <w:tblLook w:val="0400"/>
      </w:tblPr>
      <w:tblGrid>
        <w:gridCol w:w="9360"/>
        <w:tblGridChange w:id="0">
          <w:tblGrid>
            <w:gridCol w:w="93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b w:val="1"/>
                <w:bCs w:val="1"/>
                <w:color w:val="1f3a5f"/>
                <w:rtl w:val="0"/>
              </w:rPr>
              <w:t xml:space="preserve">Final assessment: </w:t>
            </w:r>
            <w:r w:rsidDel="00000000" w:rsidR="00000000" w:rsidRPr="00000000">
              <w:rPr>
                <w:rFonts w:ascii="Calibri" w:cs="Calibri" w:eastAsia="Calibri" w:hAnsi="Calibri"/>
                <w:rtl w:val="0"/>
              </w:rPr>
              <w:t xml:space="preserve">The project delivers a clear, reproducible, and honest anomaly-detection product. Its strongest contribution is the combination of real DINOv2 features, leakage-aware evaluation, model comparison, feature selection, and simple visual explanation.</w:t>
            </w:r>
            <w:r w:rsidDel="00000000" w:rsidR="00000000" w:rsidRPr="00000000">
              <w:rPr>
                <w:rtl w:val="0"/>
              </w:rPr>
            </w:r>
          </w:p>
        </w:tc>
      </w:tr>
    </w:tbl>
    <w:p w:rsidR="00000000" w:rsidDel="00000000" w:rsidP="00000000" w:rsidRDefault="00000000" w:rsidRPr="00000000" w14:paraId="00000077">
      <w:pPr>
        <w:spacing w:after="40" w:lineRule="auto"/>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References</w:t>
      </w:r>
    </w:p>
    <w:p w:rsidR="00000000" w:rsidDel="00000000" w:rsidP="00000000" w:rsidRDefault="00000000" w:rsidRPr="00000000" w14:paraId="00000079">
      <w:pPr>
        <w:spacing w:after="20" w:lineRule="auto"/>
        <w:rPr/>
      </w:pPr>
      <w:r w:rsidDel="00000000" w:rsidR="00000000" w:rsidRPr="00000000">
        <w:rPr>
          <w:rFonts w:ascii="Calibri" w:cs="Calibri" w:eastAsia="Calibri" w:hAnsi="Calibri"/>
          <w:color w:val="5a6470"/>
          <w:sz w:val="16"/>
          <w:szCs w:val="16"/>
          <w:rtl w:val="0"/>
        </w:rPr>
        <w:t xml:space="preserve">[1] Bergmann et al. MVTec LOCO AD and GCAD. IJCV, 2022.</w:t>
      </w:r>
      <w:r w:rsidDel="00000000" w:rsidR="00000000" w:rsidRPr="00000000">
        <w:rPr>
          <w:rtl w:val="0"/>
        </w:rPr>
      </w:r>
    </w:p>
    <w:p w:rsidR="00000000" w:rsidDel="00000000" w:rsidP="00000000" w:rsidRDefault="00000000" w:rsidRPr="00000000" w14:paraId="0000007A">
      <w:pPr>
        <w:spacing w:after="20" w:lineRule="auto"/>
        <w:rPr/>
      </w:pPr>
      <w:r w:rsidDel="00000000" w:rsidR="00000000" w:rsidRPr="00000000">
        <w:rPr>
          <w:rFonts w:ascii="Calibri" w:cs="Calibri" w:eastAsia="Calibri" w:hAnsi="Calibri"/>
          <w:color w:val="5a6470"/>
          <w:sz w:val="16"/>
          <w:szCs w:val="16"/>
          <w:rtl w:val="0"/>
        </w:rPr>
        <w:t xml:space="preserve">[2] Batzner et al. EfficientAD. WACV, 2024.</w:t>
      </w:r>
      <w:r w:rsidDel="00000000" w:rsidR="00000000" w:rsidRPr="00000000">
        <w:rPr>
          <w:rtl w:val="0"/>
        </w:rPr>
      </w:r>
    </w:p>
    <w:p w:rsidR="00000000" w:rsidDel="00000000" w:rsidP="00000000" w:rsidRDefault="00000000" w:rsidRPr="00000000" w14:paraId="0000007B">
      <w:pPr>
        <w:spacing w:after="20" w:lineRule="auto"/>
        <w:rPr/>
      </w:pPr>
      <w:r w:rsidDel="00000000" w:rsidR="00000000" w:rsidRPr="00000000">
        <w:rPr>
          <w:rFonts w:ascii="Calibri" w:cs="Calibri" w:eastAsia="Calibri" w:hAnsi="Calibri"/>
          <w:color w:val="5a6470"/>
          <w:sz w:val="16"/>
          <w:szCs w:val="16"/>
          <w:rtl w:val="0"/>
        </w:rPr>
        <w:t xml:space="preserve">[3] Damm et al. AnomalyDINO. WACV, 2025.</w:t>
      </w:r>
      <w:r w:rsidDel="00000000" w:rsidR="00000000" w:rsidRPr="00000000">
        <w:rPr>
          <w:rtl w:val="0"/>
        </w:rPr>
      </w:r>
    </w:p>
    <w:p w:rsidR="00000000" w:rsidDel="00000000" w:rsidP="00000000" w:rsidRDefault="00000000" w:rsidRPr="00000000" w14:paraId="0000007C">
      <w:pPr>
        <w:spacing w:after="20" w:lineRule="auto"/>
        <w:rPr/>
      </w:pPr>
      <w:r w:rsidDel="00000000" w:rsidR="00000000" w:rsidRPr="00000000">
        <w:rPr>
          <w:rFonts w:ascii="Calibri" w:cs="Calibri" w:eastAsia="Calibri" w:hAnsi="Calibri"/>
          <w:color w:val="5a6470"/>
          <w:sz w:val="16"/>
          <w:szCs w:val="16"/>
          <w:rtl w:val="0"/>
        </w:rPr>
        <w:t xml:space="preserve">[4] Hsieh et al. CSAD. BMVC, 2024.</w:t>
      </w:r>
      <w:r w:rsidDel="00000000" w:rsidR="00000000" w:rsidRPr="00000000">
        <w:rPr>
          <w:rtl w:val="0"/>
        </w:rPr>
      </w:r>
    </w:p>
    <w:sectPr>
      <w:headerReference r:id="rId10" w:type="default"/>
      <w:footerReference r:id="rId11" w:type="default"/>
      <w:pgSz w:h="1584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52b"/>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a6470"/>
        <w:sz w:val="17"/>
        <w:szCs w:val="17"/>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5a6470"/>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0252b"/>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a6470"/>
        <w:sz w:val="17"/>
        <w:szCs w:val="17"/>
        <w:u w:val="none"/>
        <w:shd w:fill="auto" w:val="clear"/>
        <w:vertAlign w:val="baseline"/>
        <w:rtl w:val="0"/>
      </w:rPr>
      <w:t xml:space="preserve">LOCO Anomaly Inspector | Final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52b"/>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Calibri" w:cs="Calibri" w:eastAsia="Calibri" w:hAnsi="Calibri"/>
      <w:b w:val="1"/>
      <w:bCs w:val="1"/>
      <w:color w:val="2e74b5"/>
      <w:sz w:val="31"/>
      <w:szCs w:val="31"/>
    </w:rPr>
  </w:style>
  <w:style w:type="paragraph" w:styleId="Heading2">
    <w:name w:val="heading 2"/>
    <w:basedOn w:val="Normal"/>
    <w:next w:val="Normal"/>
    <w:pPr>
      <w:keepNext w:val="1"/>
      <w:keepLines w:val="1"/>
      <w:spacing w:after="60" w:before="120" w:lineRule="auto"/>
    </w:pPr>
    <w:rPr>
      <w:rFonts w:ascii="Calibri" w:cs="Calibri" w:eastAsia="Calibri" w:hAnsi="Calibri"/>
      <w:b w:val="1"/>
      <w:bCs w:val="1"/>
      <w:color w:val="1f3a5f"/>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wdsilOuTwTcrKQa8M4VWPJdqkw==">CgMxLjA4AHIhMTNBaGRyM1djX3JuRnBSVTVPdTE5RVlWQnlZLWhfZWMx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