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Operational missingness reverses method rankings in aquatic monitoring networks: a Mask-View protocol on a lake station grid and a shelf oxygen cube</w:t>
      </w:r>
    </w:p>
    <w:p>
      <w:pPr>
        <w:spacing w:after="120"/>
        <w:jc w:val="center"/>
      </w:pPr>
      <w:r>
        <w:rPr>
          <w:rFonts w:ascii="Times New Roman" w:hAnsi="Times New Roman" w:eastAsia="Times New Roman"/>
          <w:b w:val="0"/>
          <w:i w:val="0"/>
          <w:sz w:val="22"/>
        </w:rPr>
        <w:t>Senjie Zhang</w:t>
      </w:r>
      <w:r>
        <w:rPr>
          <w:rFonts w:ascii="Times New Roman" w:hAnsi="Times New Roman" w:eastAsia="Times New Roman"/>
          <w:b w:val="0"/>
          <w:i w:val="0"/>
          <w:sz w:val="22"/>
          <w:vertAlign w:val="superscript"/>
        </w:rPr>
        <w:t>1,*</w:t>
      </w:r>
    </w:p>
    <w:p>
      <w:pPr>
        <w:spacing w:after="120"/>
        <w:jc w:val="center"/>
      </w:pPr>
      <w:r>
        <w:rPr>
          <w:rFonts w:ascii="Times New Roman" w:hAnsi="Times New Roman" w:eastAsia="Times New Roman"/>
          <w:b w:val="0"/>
          <w:i/>
          <w:sz w:val="20"/>
        </w:rPr>
        <w:t>1 Lanzhou University, Lanzhou 730000, Gansu, China</w:t>
      </w:r>
    </w:p>
    <w:p>
      <w:pPr>
        <w:spacing w:after="120"/>
        <w:jc w:val="center"/>
      </w:pPr>
      <w:r>
        <w:rPr>
          <w:rFonts w:ascii="Times New Roman" w:hAnsi="Times New Roman" w:eastAsia="Times New Roman"/>
          <w:b w:val="0"/>
          <w:i/>
          <w:sz w:val="20"/>
        </w:rPr>
        <w:t>*Corresponding author: 3079099853@qq.com</w:t>
      </w:r>
    </w:p>
    <w:p>
      <w:pPr>
        <w:spacing w:after="200"/>
        <w:jc w:val="center"/>
      </w:pPr>
      <w:r>
        <w:rPr>
          <w:rFonts w:ascii="Times New Roman" w:hAnsi="Times New Roman" w:eastAsia="Times New Roman"/>
          <w:b w:val="0"/>
          <w:i/>
          <w:sz w:val="18"/>
        </w:rPr>
        <w:t>Journal of Hydroinformatics (IWA)  ·  Research paper  ·  Harvard references</w:t>
      </w:r>
    </w:p>
    <w:p>
      <w:pPr>
        <w:spacing w:before="240" w:after="120"/>
      </w:pPr>
      <w:r>
        <w:rPr>
          <w:rFonts w:ascii="Times New Roman" w:hAnsi="Times New Roman" w:eastAsia="Times New Roman"/>
          <w:b/>
          <w:i w:val="0"/>
          <w:sz w:val="24"/>
        </w:rPr>
        <w:t>Highlights</w:t>
      </w:r>
    </w:p>
    <w:p>
      <w:pPr>
        <w:pStyle w:val="ListBullet"/>
      </w:pPr>
      <w:r>
        <w:rPr>
          <w:rFonts w:ascii="Times New Roman" w:hAnsi="Times New Roman" w:eastAsia="Times New Roman"/>
          <w:b w:val="0"/>
          <w:i w:val="0"/>
          <w:sz w:val="22"/>
        </w:rPr>
        <w:t>A shared Mask-View bank maps lake station failures onto shelf-oxygen (Argo-column) masks.</w:t>
      </w:r>
    </w:p>
    <w:p>
      <w:pPr>
        <w:pStyle w:val="ListBullet"/>
      </w:pPr>
      <w:r>
        <w:rPr>
          <w:rFonts w:ascii="Times New Roman" w:hAnsi="Times New Roman" w:eastAsia="Times New Roman"/>
          <w:b w:val="0"/>
          <w:i w:val="0"/>
          <w:sz w:val="22"/>
        </w:rPr>
        <w:t>On Dianchi, 96.9% of naturally missing cells occur during full-station silence; isolated holes are 0.6%.</w:t>
      </w:r>
    </w:p>
    <w:p>
      <w:pPr>
        <w:pStyle w:val="ListBullet"/>
      </w:pPr>
      <w:r>
        <w:rPr>
          <w:rFonts w:ascii="Times New Roman" w:hAnsi="Times New Roman" w:eastAsia="Times New Roman"/>
          <w:b w:val="0"/>
          <w:i w:val="0"/>
          <w:sz w:val="22"/>
        </w:rPr>
        <w:t>Linear interpolation wins EcoInf random/week-gap banks and year-shift outage replay, but MAE doubles versus MCAR at the same hide rate; it collapses only under Mask-View sensor/station windows.</w:t>
      </w:r>
    </w:p>
    <w:p>
      <w:pPr>
        <w:pStyle w:val="ListBullet"/>
      </w:pPr>
      <w:r>
        <w:rPr>
          <w:rFonts w:ascii="Times New Roman" w:hAnsi="Times New Roman" w:eastAsia="Times New Roman"/>
          <w:b w:val="0"/>
          <w:i w:val="0"/>
          <w:sz w:val="22"/>
        </w:rPr>
        <w:t>On the East China Sea shelf, a Transformer is best at lead-1 when history is dense (3.88 µmol kg−1) but is taxed as voxel keep falls; default station/section margins of ~0.06 over climatology reflect ~8–9% keep more than column geometry, and a paired bootstrap still excludes zero.</w:t>
      </w:r>
    </w:p>
    <w:p>
      <w:pPr>
        <w:pStyle w:val="ListBullet"/>
      </w:pPr>
      <w:r>
        <w:rPr>
          <w:rFonts w:ascii="Times New Roman" w:hAnsi="Times New Roman" w:eastAsia="Times New Roman"/>
          <w:b w:val="0"/>
          <w:i w:val="0"/>
          <w:sz w:val="22"/>
        </w:rPr>
        <w:t>The scientific object is winner identity by missingness protocol, not a new universal architecture.</w:t>
      </w:r>
    </w:p>
    <w:p>
      <w:pPr>
        <w:spacing w:before="240" w:after="120"/>
      </w:pPr>
      <w:r>
        <w:rPr>
          <w:rFonts w:ascii="Times New Roman" w:hAnsi="Times New Roman" w:eastAsia="Times New Roman"/>
          <w:b/>
          <w:i w:val="0"/>
          <w:sz w:val="24"/>
        </w:rPr>
        <w:t>Abstract</w:t>
      </w:r>
    </w:p>
    <w:p>
      <w:pPr>
        <w:spacing w:line="480" w:lineRule="auto"/>
        <w:ind w:firstLine="432"/>
      </w:pPr>
      <w:r>
        <w:rPr>
          <w:rFonts w:ascii="Times New Roman" w:hAnsi="Times New Roman" w:eastAsia="Times New Roman"/>
          <w:b w:val="0"/>
          <w:i w:val="0"/>
          <w:sz w:val="22"/>
        </w:rPr>
        <w:t>Automatic water-quality stations and biogeochemical profiles rarely fail as scattered missing-completely-at-random (MCAR) holes. They fail as downtime slabs, dropped parameters, and station or Argo-column blackouts. Benchmarks that hide only random cells therefore overstate the value of local temporal interpolators and of models trained on dense history. We introduce a shared Mask-View pattern bank (point, block_time, sensor, station, mixed, and an Argo-column analog) and score who wins, not a universal error. On the Dianchi 22-station, nine-variable, 4-hourly panel (2022–2024), linear interpolation attains the lowest standardized mean absolute error (MAE) on point (0.161), block_time (0.254) and mixed (0.264) gaps, but collapses to about 0.68–0.70 under sensor and station outages, where BRITS and a MixHop spatiotemporal imputer recover. Linear still wins a 2025 Ecological Informatics random/week-gap bank and a year-shift replay of real outages; ranking reverses only when the evaluation window has no temporal neighbours. On an East China Sea shelf dissolved-oxygen cube, a spatiotemporal Transformer is best at one-month lead under dense history (root-mean-square error 3.88 µmol kg−1 versus climatology 5.30). After fair masked persistence is scored, the Transformer remains first at lead-1; the default station/section margin over climatology shrinks to about 0.06 µmol kg−1 mainly because those masks keep 8–9% of voxels. A paired month-block bootstrap still excludes zero. Lead-2 skill reverts to climatology except for block_time. MCAR rankings are not operational rankings. Hydroinformatics papers should report an operational pattern bank before claiming that a learned model replaces linear interpolation or climatology.</w:t>
      </w:r>
    </w:p>
    <w:p>
      <w:pPr>
        <w:spacing w:before="240" w:after="120"/>
      </w:pPr>
      <w:r>
        <w:rPr>
          <w:rFonts w:ascii="Times New Roman" w:hAnsi="Times New Roman" w:eastAsia="Times New Roman"/>
          <w:b/>
          <w:i w:val="0"/>
          <w:sz w:val="24"/>
        </w:rPr>
        <w:t>Keywords</w:t>
      </w:r>
    </w:p>
    <w:p>
      <w:r>
        <w:rPr>
          <w:rFonts w:ascii="Times New Roman" w:hAnsi="Times New Roman" w:eastAsia="Times New Roman"/>
          <w:b w:val="0"/>
          <w:i w:val="0"/>
          <w:sz w:val="22"/>
        </w:rPr>
        <w:t>missing data; water quality; dissolved oxygen; graph neural network; hydroinformatics; Mask-View; automatic monitoring; East China Sea; Dianchi Lake; imputation</w:t>
      </w:r>
    </w:p>
    <w:p>
      <w:pPr>
        <w:spacing w:before="240" w:after="120"/>
      </w:pPr>
      <w:r>
        <w:rPr>
          <w:rFonts w:ascii="Times New Roman" w:hAnsi="Times New Roman" w:eastAsia="Times New Roman"/>
          <w:b/>
          <w:i w:val="0"/>
          <w:sz w:val="24"/>
        </w:rPr>
        <w:t>1. Introduction</w:t>
      </w:r>
    </w:p>
    <w:p>
      <w:pPr>
        <w:spacing w:line="480" w:lineRule="auto"/>
        <w:ind w:firstLine="432"/>
      </w:pPr>
      <w:r>
        <w:rPr>
          <w:rFonts w:ascii="Times New Roman" w:hAnsi="Times New Roman" w:eastAsia="Times New Roman"/>
          <w:b w:val="0"/>
          <w:i w:val="0"/>
          <w:sz w:val="22"/>
        </w:rPr>
        <w:t>High-frequency aquatic monitoring is now limited less by sampling design than by structured missingness (Little &amp; Rubin 2019; van Buuren 2018). Instruments go offline for hours to days; a single parameter channel dies; a whole station or profile column disappears. National automatic networks in China deliver multi-parameter series at sub-daily resolution (CNEMC 2026), creating both an early-warning opportunity and a missing-data problem. On the open Dianchi automatic-station release the natural missing rate on a regular 4 h grid is 19.8%. Of those missing cells, 96.9% occur while the entire station is silent; isolated one-step holes are 0.6%. Station-outage durations are heavy-tailed (cell-weighted median 3.5 days). Ocean oxygen products face the complementary problem: biogeochemical Argo profiles sample the interior as sparse columns, not as a dense cube (Sharp et al. 2023; Breitburg et al. 2018).</w:t>
      </w:r>
    </w:p>
    <w:p>
      <w:pPr>
        <w:spacing w:line="480" w:lineRule="auto"/>
        <w:ind w:firstLine="432"/>
      </w:pPr>
      <w:r>
        <w:rPr>
          <w:rFonts w:ascii="Times New Roman" w:hAnsi="Times New Roman" w:eastAsia="Times New Roman"/>
          <w:b w:val="0"/>
          <w:i w:val="0"/>
          <w:sz w:val="22"/>
        </w:rPr>
        <w:t>Deep imputers such as BRITS (Cao et al. 2018) and SAITS (Du et al. 2023), recurrent models for missing values (Che et al. 2018), generative imputers (Luo et al. 2018), geo-sensory completion (Yi et al. 2016), and graph models (Cini et al. 2022; Wu et al. 2019) have improved generic time-series completion. MixHop convolution aggregates higher-order neighbourhoods (Abu-El-Haija et al. 2019). Wu et al. (2025) reconstructed Dianchi water-quality fields with biased nonnegative tensor factorization under random 20–80% holes and 1–4 week gaps, reporting strong RMSE/MAE/Nash–Sutcliffe scores. That paper answers which reconstructor is most accurate on Dianchi under random or gap missingness. It does not ask whether the ranking itself depends on the missingness mechanism, nor whether the same protocol travels to a second aquatic medium. When we score Linear, LOCF and a MixHop recipe under that bank, Linear wins all eight settings. The same Linear collapses on Mask-View sensor and station outages (MAE about 0.68). The neighbour’s missingness therefore never left the interpolable regime. A 2025 Journal of Hydroinformatics review on machine learning for sensor quality control and imputation likewise concludes that operational trustworthiness remains difficult to establish (https://doi.org/10.2166/hydro.2025.017).</w:t>
      </w:r>
    </w:p>
    <w:p>
      <w:pPr>
        <w:spacing w:line="480" w:lineRule="auto"/>
        <w:ind w:firstLine="432"/>
      </w:pPr>
      <w:r>
        <w:rPr>
          <w:rFonts w:ascii="Times New Roman" w:hAnsi="Times New Roman" w:eastAsia="Times New Roman"/>
          <w:b w:val="0"/>
          <w:i w:val="0"/>
          <w:sz w:val="22"/>
        </w:rPr>
        <w:t>International water journals increasingly desk-reject single-site machine-learning applications that use standard architectures without a transferable question (Ahmed et al. 2019). The present paper is written against that failure mode. We do not claim a new universal sequence model. We claim that an operational Mask-View bank changes method ranking on (i) an inland automatic network and (ii) a coastal oxygen forecast cube, and that MCAR-only tables mislead operations. The forecasting analog is explicit: reconstruction of monthly oxygen maps (Sharp et al. 2023) is not the same task as a 1–3 month regional forecast under column-limited history (Zheng et al. 2024).</w:t>
      </w:r>
    </w:p>
    <w:p>
      <w:pPr>
        <w:spacing w:line="480" w:lineRule="auto"/>
        <w:ind w:firstLine="432"/>
      </w:pPr>
      <w:r>
        <w:rPr>
          <w:rFonts w:ascii="Times New Roman" w:hAnsi="Times New Roman" w:eastAsia="Times New Roman"/>
          <w:b w:val="0"/>
          <w:i w:val="0"/>
          <w:sz w:val="22"/>
        </w:rPr>
        <w:t>The contributions are: (1) a shared pattern dictionary mapping lake station failures onto shelf-oxygen masks, including an Argo-column analog; (2) a rank-reversal evaluation in which lake standardized MAE and ocean RMSE/F1 are compared only through winner identity, including a dual-protocol table against Wu et al. (2025); (3) evidence that linear interpolation dominates short lake gaps while collapsing on sensor/station outages, and that a shelf oxygen Transformer is taxed by how much history remains toward climatology at lead-2, after fair masked persistence is scored.</w:t>
      </w:r>
    </w:p>
    <w:p>
      <w:pPr>
        <w:spacing w:before="240" w:after="120"/>
      </w:pPr>
      <w:r>
        <w:rPr>
          <w:rFonts w:ascii="Times New Roman" w:hAnsi="Times New Roman" w:eastAsia="Times New Roman"/>
          <w:b/>
          <w:i w:val="0"/>
          <w:sz w:val="24"/>
        </w:rPr>
        <w:t>2. Methods</w:t>
      </w:r>
    </w:p>
    <w:p>
      <w:pPr>
        <w:spacing w:before="240" w:after="120"/>
      </w:pPr>
      <w:r>
        <w:rPr>
          <w:rFonts w:ascii="Times New Roman" w:hAnsi="Times New Roman" w:eastAsia="Times New Roman"/>
          <w:b/>
          <w:i w:val="0"/>
          <w:sz w:val="22"/>
        </w:rPr>
        <w:t>2.1. Mask-View protocol</w:t>
      </w:r>
    </w:p>
    <w:p>
      <w:pPr>
        <w:spacing w:line="480" w:lineRule="auto"/>
        <w:ind w:firstLine="432"/>
      </w:pPr>
      <w:r>
        <w:rPr>
          <w:rFonts w:ascii="Times New Roman" w:hAnsi="Times New Roman" w:eastAsia="Times New Roman"/>
          <w:b w:val="0"/>
          <w:i w:val="0"/>
          <w:sz w:val="22"/>
        </w:rPr>
        <w:t>For each window we hide originally observed cells with one of: point (MCAR), block_time (contiguous downtime), sensor (parameter or depth-channel dropout), station (site or column outage), mixed, and for the ocean cube argo (profile-like columns) and none (dense-history upper bound). Training, where applicable, samples complementary views; evaluation uses fixed patterns. Mask construction differs by medium (Table 1); the scientific question does not.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sz w:val="18"/>
              </w:rPr>
              <w:t>Pattern</w:t>
            </w:r>
          </w:p>
        </w:tc>
        <w:tc>
          <w:tcPr>
            <w:tcW w:type="dxa" w:w="2880"/>
          </w:tcPr>
          <w:p>
            <w:r/>
            <w:r>
              <w:rPr>
                <w:rFonts w:ascii="Times New Roman" w:hAnsi="Times New Roman" w:eastAsia="Times New Roman"/>
                <w:b/>
                <w:i w:val="0"/>
                <w:sz w:val="18"/>
              </w:rPr>
              <w:t>Lake automatic stations</w:t>
            </w:r>
          </w:p>
        </w:tc>
        <w:tc>
          <w:tcPr>
            <w:tcW w:type="dxa" w:w="2880"/>
          </w:tcPr>
          <w:p>
            <w:r/>
            <w:r>
              <w:rPr>
                <w:rFonts w:ascii="Times New Roman" w:hAnsi="Times New Roman" w:eastAsia="Times New Roman"/>
                <w:b/>
                <w:i w:val="0"/>
                <w:sz w:val="18"/>
              </w:rPr>
              <w:t>Shelf oxygen history</w:t>
            </w:r>
          </w:p>
        </w:tc>
      </w:tr>
      <w:tr>
        <w:tc>
          <w:tcPr>
            <w:tcW w:type="dxa" w:w="2880"/>
          </w:tcPr>
          <w:p>
            <w:r/>
            <w:r>
              <w:rPr>
                <w:rFonts w:ascii="Times New Roman" w:hAnsi="Times New Roman" w:eastAsia="Times New Roman"/>
                <w:b w:val="0"/>
                <w:i w:val="0"/>
                <w:sz w:val="18"/>
              </w:rPr>
              <w:t>point</w:t>
            </w:r>
          </w:p>
        </w:tc>
        <w:tc>
          <w:tcPr>
            <w:tcW w:type="dxa" w:w="2880"/>
          </w:tcPr>
          <w:p>
            <w:r/>
            <w:r>
              <w:rPr>
                <w:rFonts w:ascii="Times New Roman" w:hAnsi="Times New Roman" w:eastAsia="Times New Roman"/>
                <w:b w:val="0"/>
                <w:i w:val="0"/>
                <w:sz w:val="18"/>
              </w:rPr>
              <w:t>MCAR on observed cells</w:t>
            </w:r>
          </w:p>
        </w:tc>
        <w:tc>
          <w:tcPr>
            <w:tcW w:type="dxa" w:w="2880"/>
          </w:tcPr>
          <w:p>
            <w:r/>
            <w:r>
              <w:rPr>
                <w:rFonts w:ascii="Times New Roman" w:hAnsi="Times New Roman" w:eastAsia="Times New Roman"/>
                <w:b w:val="0"/>
                <w:i w:val="0"/>
                <w:sz w:val="18"/>
              </w:rPr>
              <w:t>Static random keep on O2 grid (same voxels all 12 months)</w:t>
            </w:r>
          </w:p>
        </w:tc>
      </w:tr>
      <w:tr>
        <w:tc>
          <w:tcPr>
            <w:tcW w:type="dxa" w:w="2880"/>
          </w:tcPr>
          <w:p>
            <w:r/>
            <w:r>
              <w:rPr>
                <w:rFonts w:ascii="Times New Roman" w:hAnsi="Times New Roman" w:eastAsia="Times New Roman"/>
                <w:b w:val="0"/>
                <w:i w:val="0"/>
                <w:sz w:val="18"/>
              </w:rPr>
              <w:t>block_time</w:t>
            </w:r>
          </w:p>
        </w:tc>
        <w:tc>
          <w:tcPr>
            <w:tcW w:type="dxa" w:w="2880"/>
          </w:tcPr>
          <w:p>
            <w:r/>
            <w:r>
              <w:rPr>
                <w:rFonts w:ascii="Times New Roman" w:hAnsi="Times New Roman" w:eastAsia="Times New Roman"/>
                <w:b w:val="0"/>
                <w:i w:val="0"/>
                <w:sz w:val="18"/>
              </w:rPr>
              <w:t>Consecutive downtime slab</w:t>
            </w:r>
          </w:p>
        </w:tc>
        <w:tc>
          <w:tcPr>
            <w:tcW w:type="dxa" w:w="2880"/>
          </w:tcPr>
          <w:p>
            <w:r/>
            <w:r>
              <w:rPr>
                <w:rFonts w:ascii="Times New Roman" w:hAnsi="Times New Roman" w:eastAsia="Times New Roman"/>
                <w:b w:val="0"/>
                <w:i w:val="0"/>
                <w:sz w:val="18"/>
              </w:rPr>
              <w:t>Time slab × spatial block</w:t>
            </w:r>
          </w:p>
        </w:tc>
      </w:tr>
      <w:tr>
        <w:tc>
          <w:tcPr>
            <w:tcW w:type="dxa" w:w="2880"/>
          </w:tcPr>
          <w:p>
            <w:r/>
            <w:r>
              <w:rPr>
                <w:rFonts w:ascii="Times New Roman" w:hAnsi="Times New Roman" w:eastAsia="Times New Roman"/>
                <w:b w:val="0"/>
                <w:i w:val="0"/>
                <w:sz w:val="18"/>
              </w:rPr>
              <w:t>sensor</w:t>
            </w:r>
          </w:p>
        </w:tc>
        <w:tc>
          <w:tcPr>
            <w:tcW w:type="dxa" w:w="2880"/>
          </w:tcPr>
          <w:p>
            <w:r/>
            <w:r>
              <w:rPr>
                <w:rFonts w:ascii="Times New Roman" w:hAnsi="Times New Roman" w:eastAsia="Times New Roman"/>
                <w:b w:val="0"/>
                <w:i w:val="0"/>
                <w:sz w:val="18"/>
              </w:rPr>
              <w:t>Drop 1–2 variables</w:t>
            </w:r>
          </w:p>
        </w:tc>
        <w:tc>
          <w:tcPr>
            <w:tcW w:type="dxa" w:w="2880"/>
          </w:tcPr>
          <w:p>
            <w:r/>
            <w:r>
              <w:rPr>
                <w:rFonts w:ascii="Times New Roman" w:hAnsi="Times New Roman" w:eastAsia="Times New Roman"/>
                <w:b w:val="0"/>
                <w:i w:val="0"/>
                <w:sz w:val="18"/>
              </w:rPr>
              <w:t>Hide selected O2 depth layers; physics stays</w:t>
            </w:r>
          </w:p>
        </w:tc>
      </w:tr>
      <w:tr>
        <w:tc>
          <w:tcPr>
            <w:tcW w:type="dxa" w:w="2880"/>
          </w:tcPr>
          <w:p>
            <w:r/>
            <w:r>
              <w:rPr>
                <w:rFonts w:ascii="Times New Roman" w:hAnsi="Times New Roman" w:eastAsia="Times New Roman"/>
                <w:b w:val="0"/>
                <w:i w:val="0"/>
                <w:sz w:val="18"/>
              </w:rPr>
              <w:t>station</w:t>
            </w:r>
          </w:p>
        </w:tc>
        <w:tc>
          <w:tcPr>
            <w:tcW w:type="dxa" w:w="2880"/>
          </w:tcPr>
          <w:p>
            <w:r/>
            <w:r>
              <w:rPr>
                <w:rFonts w:ascii="Times New Roman" w:hAnsi="Times New Roman" w:eastAsia="Times New Roman"/>
                <w:b w:val="0"/>
                <w:i w:val="0"/>
                <w:sz w:val="18"/>
              </w:rPr>
              <w:t>Whole station blackout</w:t>
            </w:r>
          </w:p>
        </w:tc>
        <w:tc>
          <w:tcPr>
            <w:tcW w:type="dxa" w:w="2880"/>
          </w:tcPr>
          <w:p>
            <w:r/>
            <w:r>
              <w:rPr>
                <w:rFonts w:ascii="Times New Roman" w:hAnsi="Times New Roman" w:eastAsia="Times New Roman"/>
                <w:b w:val="0"/>
                <w:i w:val="0"/>
                <w:sz w:val="18"/>
              </w:rPr>
              <w:t>Column-limited stations (keep set by column count)</w:t>
            </w:r>
          </w:p>
        </w:tc>
      </w:tr>
      <w:tr>
        <w:tc>
          <w:tcPr>
            <w:tcW w:type="dxa" w:w="2880"/>
          </w:tcPr>
          <w:p>
            <w:r/>
            <w:r>
              <w:rPr>
                <w:rFonts w:ascii="Times New Roman" w:hAnsi="Times New Roman" w:eastAsia="Times New Roman"/>
                <w:b w:val="0"/>
                <w:i w:val="0"/>
                <w:sz w:val="18"/>
              </w:rPr>
              <w:t>mixed</w:t>
            </w:r>
          </w:p>
        </w:tc>
        <w:tc>
          <w:tcPr>
            <w:tcW w:type="dxa" w:w="2880"/>
          </w:tcPr>
          <w:p>
            <w:r/>
            <w:r>
              <w:rPr>
                <w:rFonts w:ascii="Times New Roman" w:hAnsi="Times New Roman" w:eastAsia="Times New Roman"/>
                <w:b w:val="0"/>
                <w:i w:val="0"/>
                <w:sz w:val="18"/>
              </w:rPr>
              <w:t>Point + block (± station)</w:t>
            </w:r>
          </w:p>
        </w:tc>
        <w:tc>
          <w:tcPr>
            <w:tcW w:type="dxa" w:w="2880"/>
          </w:tcPr>
          <w:p>
            <w:r/>
            <w:r>
              <w:rPr>
                <w:rFonts w:ascii="Times New Roman" w:hAnsi="Times New Roman" w:eastAsia="Times New Roman"/>
                <w:b w:val="0"/>
                <w:i w:val="0"/>
                <w:sz w:val="18"/>
              </w:rPr>
              <w:t>Compound of the above</w:t>
            </w:r>
          </w:p>
        </w:tc>
      </w:tr>
      <w:tr>
        <w:tc>
          <w:tcPr>
            <w:tcW w:type="dxa" w:w="2880"/>
          </w:tcPr>
          <w:p>
            <w:r/>
            <w:r>
              <w:rPr>
                <w:rFonts w:ascii="Times New Roman" w:hAnsi="Times New Roman" w:eastAsia="Times New Roman"/>
                <w:b w:val="0"/>
                <w:i w:val="0"/>
                <w:sz w:val="18"/>
              </w:rPr>
              <w:t>argo</w:t>
            </w:r>
          </w:p>
        </w:tc>
        <w:tc>
          <w:tcPr>
            <w:tcW w:type="dxa" w:w="2880"/>
          </w:tcPr>
          <w:p>
            <w:r/>
            <w:r>
              <w:rPr>
                <w:rFonts w:ascii="Times New Roman" w:hAnsi="Times New Roman" w:eastAsia="Times New Roman"/>
                <w:b w:val="0"/>
                <w:i w:val="0"/>
                <w:sz w:val="18"/>
              </w:rPr>
              <w:t>n/a</w:t>
            </w:r>
          </w:p>
        </w:tc>
        <w:tc>
          <w:tcPr>
            <w:tcW w:type="dxa" w:w="2880"/>
          </w:tcPr>
          <w:p>
            <w:r/>
            <w:r>
              <w:rPr>
                <w:rFonts w:ascii="Times New Roman" w:hAnsi="Times New Roman" w:eastAsia="Times New Roman"/>
                <w:b w:val="0"/>
                <w:i w:val="0"/>
                <w:sz w:val="18"/>
              </w:rPr>
              <w:t>Yangtze-section proxy (7 cells); not live Argovis</w:t>
            </w:r>
          </w:p>
        </w:tc>
      </w:tr>
      <w:tr>
        <w:tc>
          <w:tcPr>
            <w:tcW w:type="dxa" w:w="2880"/>
          </w:tcPr>
          <w:p>
            <w:r/>
            <w:r>
              <w:rPr>
                <w:rFonts w:ascii="Times New Roman" w:hAnsi="Times New Roman" w:eastAsia="Times New Roman"/>
                <w:b w:val="0"/>
                <w:i w:val="0"/>
                <w:sz w:val="18"/>
              </w:rPr>
              <w:t>none</w:t>
            </w:r>
          </w:p>
        </w:tc>
        <w:tc>
          <w:tcPr>
            <w:tcW w:type="dxa" w:w="2880"/>
          </w:tcPr>
          <w:p>
            <w:r/>
            <w:r>
              <w:rPr>
                <w:rFonts w:ascii="Times New Roman" w:hAnsi="Times New Roman" w:eastAsia="Times New Roman"/>
                <w:b w:val="0"/>
                <w:i w:val="0"/>
                <w:sz w:val="18"/>
              </w:rPr>
              <w:t>Natural ~19.8% already</w:t>
            </w:r>
          </w:p>
        </w:tc>
        <w:tc>
          <w:tcPr>
            <w:tcW w:type="dxa" w:w="2880"/>
          </w:tcPr>
          <w:p>
            <w:r/>
            <w:r>
              <w:rPr>
                <w:rFonts w:ascii="Times New Roman" w:hAnsi="Times New Roman" w:eastAsia="Times New Roman"/>
                <w:b w:val="0"/>
                <w:i w:val="0"/>
                <w:sz w:val="18"/>
              </w:rPr>
              <w:t>Dense O2 history (upper bound)</w:t>
            </w:r>
          </w:p>
        </w:tc>
      </w:tr>
    </w:tbl>
    <w:p>
      <w:pPr>
        <w:spacing w:after="200"/>
        <w:jc w:val="center"/>
      </w:pPr>
      <w:r>
        <w:rPr>
          <w:rFonts w:ascii="Times New Roman" w:hAnsi="Times New Roman" w:eastAsia="Times New Roman"/>
          <w:b w:val="0"/>
          <w:i/>
          <w:sz w:val="20"/>
        </w:rPr>
        <w:t>Table 1. Shared Mask-View pattern bank. White cells in Figure 1 are hidden.</w:t>
      </w:r>
    </w:p>
    <w:p>
      <w:pPr>
        <w:spacing w:before="240" w:after="120"/>
      </w:pPr>
      <w:r>
        <w:rPr>
          <w:rFonts w:ascii="Times New Roman" w:hAnsi="Times New Roman" w:eastAsia="Times New Roman"/>
          <w:b/>
          <w:i w:val="0"/>
          <w:sz w:val="22"/>
        </w:rPr>
        <w:t>2.2. Lake testbed</w:t>
      </w:r>
    </w:p>
    <w:p>
      <w:pPr>
        <w:spacing w:line="480" w:lineRule="auto"/>
        <w:ind w:firstLine="432"/>
      </w:pPr>
      <w:r>
        <w:rPr>
          <w:rFonts w:ascii="Times New Roman" w:hAnsi="Times New Roman" w:eastAsia="Times New Roman"/>
          <w:b w:val="0"/>
          <w:i w:val="0"/>
          <w:sz w:val="22"/>
        </w:rPr>
        <w:t>We use Dianchi-Water: 22 stations, nine variables (water temperature, pH, dissolved oxygen, conductivity, turbidity, permanganate index, ammonia nitrogen, total phosphorus, total nitrogen), 4-hourly, 2022–2024 (Anonymous 2026). Windows have length 36 (6 days) and stride 18. Temporal split without leakage: train to 30 June 2023, validation July–December 2023, test year 2024. Features are standardized on training observed cells. Baselines are Mean, last observation carried forward (LOCF), linear interpolation per station–variable, SAITS, BRITS, StemGNN reported as GRIN* (official GRIN is unavailable in PyPOTS 1.5; Du 2026), and MaskView-ST (MixHop graph convolution plus temporal self-attention). The ablation recipe spatial_plus_l0 uses k = 8 neighbours, 60 km cutoff, mask-aware aggregation, station-pattern upsampling and consistency weight λ = 0. It is not the default 105-grid model. Metrics are standardized MAE on artificially hidden, originally observed cells. Naturally missing cells have no labels; we therefore replay another year’s outage calendar onto 2024 cells that were observed, with an MCAR control at the same hide count.</w:t>
      </w:r>
    </w:p>
    <w:p>
      <w:pPr>
        <w:spacing w:before="240" w:after="120"/>
      </w:pPr>
      <w:r>
        <w:rPr>
          <w:rFonts w:ascii="Times New Roman" w:hAnsi="Times New Roman" w:eastAsia="Times New Roman"/>
          <w:b/>
          <w:i w:val="0"/>
          <w:sz w:val="22"/>
        </w:rPr>
        <w:t>2.3. Ocean testbed</w:t>
      </w:r>
    </w:p>
    <w:p>
      <w:pPr>
        <w:spacing w:line="480" w:lineRule="auto"/>
        <w:ind w:firstLine="432"/>
      </w:pPr>
      <w:r>
        <w:rPr>
          <w:rFonts w:ascii="Times New Roman" w:hAnsi="Times New Roman" w:eastAsia="Times New Roman"/>
          <w:b w:val="0"/>
          <w:i w:val="0"/>
          <w:sz w:val="22"/>
        </w:rPr>
        <w:t>The East China Sea shelf cube is a WOA-informed development oxygen field with physical drivers (temperature, salinity, stratification, NOAA OISST, 10 m wind). The task is a 12-month history to a 1–3 month forecast. Models are persistence, month-of-year climatology, an LSTM anomaly model, a spatiotemporal Transformer, and a validation-tuned hybrid of climatology and the Transformer (Vaswani et al. 2017). Masks are applied to oxygen history; physics channels remain visible. Spatial masks are constant across the 12-month window (except block_time), so a voxel is fully observed or never. Lake hide rates 10/20/30% are not the same quantity as keep_ratio = 0.25: station keep is n_stations × Z / n_water (eight columns give 0.089 on this 450-voxel water mask). Persistence and climatology in the original ablation did not ingest the masked cube; their RMSE was therefore invariant by construction. Fair counterparts scored here are last-observed persistence (LOCF) with climatology fill, per-voxel temporal linear interpolation, and horizontal interpolation of the LOCF field. Climatology remains a valid operational fallback because it does not need recent oxygen. The learned Transformer does. Uncertainty on the lead-1 Transformer–climatology gap uses a paired month-block bootstrap (n = 22 test months, 200 resamples) of Δ = RMSEclim − RMSEST. We also scan point voxel keep at 0.10–0.50 and station column counts 4–24. Sensor is not scanned as a rate: with Z = 5, 10/20/25% all keep one depth layer. Low-oxygen events use a tenth-percentile threshold. We do not claim process-level fronts; the cube is not GOBAI-O2 (Sharp et al. 2023).</w:t>
      </w:r>
    </w:p>
    <w:p>
      <w:pPr>
        <w:spacing w:before="240" w:after="120"/>
      </w:pPr>
      <w:r>
        <w:rPr>
          <w:rFonts w:ascii="Times New Roman" w:hAnsi="Times New Roman" w:eastAsia="Times New Roman"/>
          <w:b/>
          <w:i w:val="0"/>
          <w:sz w:val="22"/>
        </w:rPr>
        <w:t>2.4. What is comparable</w:t>
      </w:r>
    </w:p>
    <w:p>
      <w:pPr>
        <w:spacing w:line="480" w:lineRule="auto"/>
        <w:ind w:firstLine="432"/>
      </w:pPr>
      <w:r>
        <w:rPr>
          <w:rFonts w:ascii="Times New Roman" w:hAnsi="Times New Roman" w:eastAsia="Times New Roman"/>
          <w:b w:val="0"/>
          <w:i w:val="0"/>
          <w:sz w:val="22"/>
        </w:rPr>
        <w:t>Lake MAE and ocean RMSE are not on the same scale. We compare (i) which method wins inside each medium and (ii) whether operational masks flip that ranking relative to the easy-gap or dense-history case. Forecast verification language follows Wilks (2019) and Jolliffe &amp; Stephenson (2012).</w:t>
      </w:r>
    </w:p>
    <w:p>
      <w:pPr>
        <w:spacing w:before="240" w:after="120"/>
      </w:pPr>
      <w:r>
        <w:rPr>
          <w:rFonts w:ascii="Times New Roman" w:hAnsi="Times New Roman" w:eastAsia="Times New Roman"/>
          <w:b/>
          <w:i w:val="0"/>
          <w:sz w:val="24"/>
        </w:rPr>
        <w:t>3. Results</w:t>
      </w:r>
    </w:p>
    <w:p>
      <w:pPr>
        <w:spacing w:before="240" w:after="120"/>
      </w:pPr>
      <w:r>
        <w:rPr>
          <w:rFonts w:ascii="Times New Roman" w:hAnsi="Times New Roman" w:eastAsia="Times New Roman"/>
          <w:b/>
          <w:i w:val="0"/>
          <w:sz w:val="22"/>
        </w:rPr>
        <w:t>3.1. Pattern bank</w:t>
      </w:r>
    </w:p>
    <w:p>
      <w:pPr>
        <w:jc w:val="center"/>
      </w:pPr>
      <w:r>
        <w:drawing>
          <wp:inline xmlns:a="http://schemas.openxmlformats.org/drawingml/2006/main" xmlns:pic="http://schemas.openxmlformats.org/drawingml/2006/picture">
            <wp:extent cx="5669280" cy="2428475"/>
            <wp:docPr id="1" name="Picture 1"/>
            <wp:cNvGraphicFramePr>
              <a:graphicFrameLocks noChangeAspect="1"/>
            </wp:cNvGraphicFramePr>
            <a:graphic>
              <a:graphicData uri="http://schemas.openxmlformats.org/drawingml/2006/picture">
                <pic:pic>
                  <pic:nvPicPr>
                    <pic:cNvPr id="0" name="fig_maskview_pattern_bank.png"/>
                    <pic:cNvPicPr/>
                  </pic:nvPicPr>
                  <pic:blipFill>
                    <a:blip r:embed="rId9"/>
                    <a:stretch>
                      <a:fillRect/>
                    </a:stretch>
                  </pic:blipFill>
                  <pic:spPr>
                    <a:xfrm>
                      <a:off x="0" y="0"/>
                      <a:ext cx="5669280" cy="2428475"/>
                    </a:xfrm>
                    <a:prstGeom prst="rect"/>
                  </pic:spPr>
                </pic:pic>
              </a:graphicData>
            </a:graphic>
          </wp:inline>
        </w:drawing>
      </w:r>
    </w:p>
    <w:p>
      <w:pPr>
        <w:spacing w:after="200"/>
        <w:jc w:val="center"/>
      </w:pPr>
      <w:r>
        <w:rPr>
          <w:rFonts w:ascii="Times New Roman" w:hAnsi="Times New Roman" w:eastAsia="Times New Roman"/>
          <w:b w:val="0"/>
          <w:i/>
          <w:sz w:val="20"/>
        </w:rPr>
        <w:t>Figure 1. Mask-View pattern bank. Top: lake windows (time × node×variable). Bottom: ocean plan-view masks, including Argo-like columns. White = hidden.</w:t>
      </w:r>
    </w:p>
    <w:p>
      <w:pPr>
        <w:spacing w:before="240" w:after="120"/>
      </w:pPr>
      <w:r>
        <w:rPr>
          <w:rFonts w:ascii="Times New Roman" w:hAnsi="Times New Roman" w:eastAsia="Times New Roman"/>
          <w:b/>
          <w:i w:val="0"/>
          <w:sz w:val="22"/>
        </w:rPr>
        <w:t>3.2. Lake ranking is protocol-dependent</w:t>
      </w:r>
    </w:p>
    <w:p>
      <w:pPr>
        <w:spacing w:line="480" w:lineRule="auto"/>
        <w:ind w:firstLine="432"/>
      </w:pPr>
      <w:r>
        <w:rPr>
          <w:rFonts w:ascii="Times New Roman" w:hAnsi="Times New Roman" w:eastAsia="Times New Roman"/>
          <w:b w:val="0"/>
          <w:i w:val="0"/>
          <w:sz w:val="22"/>
        </w:rPr>
        <w:t>Over 105 lake model–settings, linear interpolation wins 9 individual rate cells, BRITS wins 5 (all sensor/station), and MaskView-ST wins 1. Pattern-averaged standardized MAE is given in Table 2. Linear is strongest on point, block_time and mixed gaps, reflecting the smoothness of 4-hourly physicochemistry. A pooled mean MAE would have ranked MaskView-ST first (0.388 versus Linear 0.411) and hidden the reversal. On sensor dropout, Linear and LOCF collapse because no within-series support remains; BRITS recovers cross-variable information. The spatial_plus_l0 recipe improves sensor MAE from the default MixHop 0.441 to 0.421, which is 0.009 below BRITS 0.430; we treat that as a sensitivity, not a second winner. The station-outage gap to BRITS remains (~0.105). Ablation with point-only training is excellent on MCAR and collapses on sensor/station, which is direct evidence that the pattern bank is necessary.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Times New Roman"/>
                <w:b/>
                <w:i w:val="0"/>
                <w:sz w:val="18"/>
              </w:rPr>
              <w:t>Pattern</w:t>
            </w:r>
          </w:p>
        </w:tc>
        <w:tc>
          <w:tcPr>
            <w:tcW w:type="dxa" w:w="1440"/>
          </w:tcPr>
          <w:p>
            <w:r/>
            <w:r>
              <w:rPr>
                <w:rFonts w:ascii="Times New Roman" w:hAnsi="Times New Roman" w:eastAsia="Times New Roman"/>
                <w:b/>
                <w:i w:val="0"/>
                <w:sz w:val="18"/>
              </w:rPr>
              <w:t>Linear</w:t>
            </w:r>
          </w:p>
        </w:tc>
        <w:tc>
          <w:tcPr>
            <w:tcW w:type="dxa" w:w="1440"/>
          </w:tcPr>
          <w:p>
            <w:r/>
            <w:r>
              <w:rPr>
                <w:rFonts w:ascii="Times New Roman" w:hAnsi="Times New Roman" w:eastAsia="Times New Roman"/>
                <w:b/>
                <w:i w:val="0"/>
                <w:sz w:val="18"/>
              </w:rPr>
              <w:t>MaskView-ST</w:t>
            </w:r>
          </w:p>
        </w:tc>
        <w:tc>
          <w:tcPr>
            <w:tcW w:type="dxa" w:w="1440"/>
          </w:tcPr>
          <w:p>
            <w:r/>
            <w:r>
              <w:rPr>
                <w:rFonts w:ascii="Times New Roman" w:hAnsi="Times New Roman" w:eastAsia="Times New Roman"/>
                <w:b/>
                <w:i w:val="0"/>
                <w:sz w:val="18"/>
              </w:rPr>
              <w:t>spatial_plus_l0</w:t>
            </w:r>
          </w:p>
        </w:tc>
        <w:tc>
          <w:tcPr>
            <w:tcW w:type="dxa" w:w="1440"/>
          </w:tcPr>
          <w:p>
            <w:r/>
            <w:r>
              <w:rPr>
                <w:rFonts w:ascii="Times New Roman" w:hAnsi="Times New Roman" w:eastAsia="Times New Roman"/>
                <w:b/>
                <w:i w:val="0"/>
                <w:sz w:val="18"/>
              </w:rPr>
              <w:t>BRITS</w:t>
            </w:r>
          </w:p>
        </w:tc>
        <w:tc>
          <w:tcPr>
            <w:tcW w:type="dxa" w:w="1440"/>
          </w:tcPr>
          <w:p>
            <w:r/>
            <w:r>
              <w:rPr>
                <w:rFonts w:ascii="Times New Roman" w:hAnsi="Times New Roman" w:eastAsia="Times New Roman"/>
                <w:b/>
                <w:i w:val="0"/>
                <w:sz w:val="18"/>
              </w:rPr>
              <w:t>Winner (105-grid)</w:t>
            </w:r>
          </w:p>
        </w:tc>
      </w:tr>
      <w:tr>
        <w:tc>
          <w:tcPr>
            <w:tcW w:type="dxa" w:w="1440"/>
          </w:tcPr>
          <w:p>
            <w:r/>
            <w:r>
              <w:rPr>
                <w:rFonts w:ascii="Times New Roman" w:hAnsi="Times New Roman" w:eastAsia="Times New Roman"/>
                <w:b w:val="0"/>
                <w:i w:val="0"/>
                <w:sz w:val="18"/>
              </w:rPr>
              <w:t>point</w:t>
            </w:r>
          </w:p>
        </w:tc>
        <w:tc>
          <w:tcPr>
            <w:tcW w:type="dxa" w:w="1440"/>
          </w:tcPr>
          <w:p>
            <w:r/>
            <w:r>
              <w:rPr>
                <w:rFonts w:ascii="Times New Roman" w:hAnsi="Times New Roman" w:eastAsia="Times New Roman"/>
                <w:b w:val="0"/>
                <w:i w:val="0"/>
                <w:sz w:val="18"/>
              </w:rPr>
              <w:t>0.161</w:t>
            </w:r>
          </w:p>
        </w:tc>
        <w:tc>
          <w:tcPr>
            <w:tcW w:type="dxa" w:w="1440"/>
          </w:tcPr>
          <w:p>
            <w:r/>
            <w:r>
              <w:rPr>
                <w:rFonts w:ascii="Times New Roman" w:hAnsi="Times New Roman" w:eastAsia="Times New Roman"/>
                <w:b w:val="0"/>
                <w:i w:val="0"/>
                <w:sz w:val="18"/>
              </w:rPr>
              <w:t>0.297</w:t>
            </w:r>
          </w:p>
        </w:tc>
        <w:tc>
          <w:tcPr>
            <w:tcW w:type="dxa" w:w="1440"/>
          </w:tcPr>
          <w:p>
            <w:r/>
            <w:r>
              <w:rPr>
                <w:rFonts w:ascii="Times New Roman" w:hAnsi="Times New Roman" w:eastAsia="Times New Roman"/>
                <w:b w:val="0"/>
                <w:i w:val="0"/>
                <w:sz w:val="18"/>
              </w:rPr>
              <w:t>0.295</w:t>
            </w:r>
          </w:p>
        </w:tc>
        <w:tc>
          <w:tcPr>
            <w:tcW w:type="dxa" w:w="1440"/>
          </w:tcPr>
          <w:p>
            <w:r/>
            <w:r>
              <w:rPr>
                <w:rFonts w:ascii="Times New Roman" w:hAnsi="Times New Roman" w:eastAsia="Times New Roman"/>
                <w:b w:val="0"/>
                <w:i w:val="0"/>
                <w:sz w:val="18"/>
              </w:rPr>
              <w:t>0.429</w:t>
            </w:r>
          </w:p>
        </w:tc>
        <w:tc>
          <w:tcPr>
            <w:tcW w:type="dxa" w:w="1440"/>
          </w:tcPr>
          <w:p>
            <w:r/>
            <w:r>
              <w:rPr>
                <w:rFonts w:ascii="Times New Roman" w:hAnsi="Times New Roman" w:eastAsia="Times New Roman"/>
                <w:b w:val="0"/>
                <w:i w:val="0"/>
                <w:sz w:val="18"/>
              </w:rPr>
              <w:t>Linear</w:t>
            </w:r>
          </w:p>
        </w:tc>
      </w:tr>
      <w:tr>
        <w:tc>
          <w:tcPr>
            <w:tcW w:type="dxa" w:w="1440"/>
          </w:tcPr>
          <w:p>
            <w:r/>
            <w:r>
              <w:rPr>
                <w:rFonts w:ascii="Times New Roman" w:hAnsi="Times New Roman" w:eastAsia="Times New Roman"/>
                <w:b w:val="0"/>
                <w:i w:val="0"/>
                <w:sz w:val="18"/>
              </w:rPr>
              <w:t>block_time</w:t>
            </w:r>
          </w:p>
        </w:tc>
        <w:tc>
          <w:tcPr>
            <w:tcW w:type="dxa" w:w="1440"/>
          </w:tcPr>
          <w:p>
            <w:r/>
            <w:r>
              <w:rPr>
                <w:rFonts w:ascii="Times New Roman" w:hAnsi="Times New Roman" w:eastAsia="Times New Roman"/>
                <w:b w:val="0"/>
                <w:i w:val="0"/>
                <w:sz w:val="18"/>
              </w:rPr>
              <w:t>0.254</w:t>
            </w:r>
          </w:p>
        </w:tc>
        <w:tc>
          <w:tcPr>
            <w:tcW w:type="dxa" w:w="1440"/>
          </w:tcPr>
          <w:p>
            <w:r/>
            <w:r>
              <w:rPr>
                <w:rFonts w:ascii="Times New Roman" w:hAnsi="Times New Roman" w:eastAsia="Times New Roman"/>
                <w:b w:val="0"/>
                <w:i w:val="0"/>
                <w:sz w:val="18"/>
              </w:rPr>
              <w:t>0.326</w:t>
            </w:r>
          </w:p>
        </w:tc>
        <w:tc>
          <w:tcPr>
            <w:tcW w:type="dxa" w:w="1440"/>
          </w:tcPr>
          <w:p>
            <w:r/>
            <w:r>
              <w:rPr>
                <w:rFonts w:ascii="Times New Roman" w:hAnsi="Times New Roman" w:eastAsia="Times New Roman"/>
                <w:b w:val="0"/>
                <w:i w:val="0"/>
                <w:sz w:val="18"/>
              </w:rPr>
              <w:t>0.313</w:t>
            </w:r>
          </w:p>
        </w:tc>
        <w:tc>
          <w:tcPr>
            <w:tcW w:type="dxa" w:w="1440"/>
          </w:tcPr>
          <w:p>
            <w:r/>
            <w:r>
              <w:rPr>
                <w:rFonts w:ascii="Times New Roman" w:hAnsi="Times New Roman" w:eastAsia="Times New Roman"/>
                <w:b w:val="0"/>
                <w:i w:val="0"/>
                <w:sz w:val="18"/>
              </w:rPr>
              <w:t>0.442</w:t>
            </w:r>
          </w:p>
        </w:tc>
        <w:tc>
          <w:tcPr>
            <w:tcW w:type="dxa" w:w="1440"/>
          </w:tcPr>
          <w:p>
            <w:r/>
            <w:r>
              <w:rPr>
                <w:rFonts w:ascii="Times New Roman" w:hAnsi="Times New Roman" w:eastAsia="Times New Roman"/>
                <w:b w:val="0"/>
                <w:i w:val="0"/>
                <w:sz w:val="18"/>
              </w:rPr>
              <w:t>Linear</w:t>
            </w:r>
          </w:p>
        </w:tc>
      </w:tr>
      <w:tr>
        <w:tc>
          <w:tcPr>
            <w:tcW w:type="dxa" w:w="1440"/>
          </w:tcPr>
          <w:p>
            <w:r/>
            <w:r>
              <w:rPr>
                <w:rFonts w:ascii="Times New Roman" w:hAnsi="Times New Roman" w:eastAsia="Times New Roman"/>
                <w:b w:val="0"/>
                <w:i w:val="0"/>
                <w:sz w:val="18"/>
              </w:rPr>
              <w:t>sensor</w:t>
            </w:r>
          </w:p>
        </w:tc>
        <w:tc>
          <w:tcPr>
            <w:tcW w:type="dxa" w:w="1440"/>
          </w:tcPr>
          <w:p>
            <w:r/>
            <w:r>
              <w:rPr>
                <w:rFonts w:ascii="Times New Roman" w:hAnsi="Times New Roman" w:eastAsia="Times New Roman"/>
                <w:b w:val="0"/>
                <w:i w:val="0"/>
                <w:sz w:val="18"/>
              </w:rPr>
              <w:t>0.696</w:t>
            </w:r>
          </w:p>
        </w:tc>
        <w:tc>
          <w:tcPr>
            <w:tcW w:type="dxa" w:w="1440"/>
          </w:tcPr>
          <w:p>
            <w:r/>
            <w:r>
              <w:rPr>
                <w:rFonts w:ascii="Times New Roman" w:hAnsi="Times New Roman" w:eastAsia="Times New Roman"/>
                <w:b w:val="0"/>
                <w:i w:val="0"/>
                <w:sz w:val="18"/>
              </w:rPr>
              <w:t>0.441</w:t>
            </w:r>
          </w:p>
        </w:tc>
        <w:tc>
          <w:tcPr>
            <w:tcW w:type="dxa" w:w="1440"/>
          </w:tcPr>
          <w:p>
            <w:r/>
            <w:r>
              <w:rPr>
                <w:rFonts w:ascii="Times New Roman" w:hAnsi="Times New Roman" w:eastAsia="Times New Roman"/>
                <w:b w:val="0"/>
                <w:i w:val="0"/>
                <w:sz w:val="18"/>
              </w:rPr>
              <w:t>0.421</w:t>
            </w:r>
          </w:p>
        </w:tc>
        <w:tc>
          <w:tcPr>
            <w:tcW w:type="dxa" w:w="1440"/>
          </w:tcPr>
          <w:p>
            <w:r/>
            <w:r>
              <w:rPr>
                <w:rFonts w:ascii="Times New Roman" w:hAnsi="Times New Roman" w:eastAsia="Times New Roman"/>
                <w:b w:val="0"/>
                <w:i w:val="0"/>
                <w:sz w:val="18"/>
              </w:rPr>
              <w:t>0.430</w:t>
            </w:r>
          </w:p>
        </w:tc>
        <w:tc>
          <w:tcPr>
            <w:tcW w:type="dxa" w:w="1440"/>
          </w:tcPr>
          <w:p>
            <w:r/>
            <w:r>
              <w:rPr>
                <w:rFonts w:ascii="Times New Roman" w:hAnsi="Times New Roman" w:eastAsia="Times New Roman"/>
                <w:b w:val="0"/>
                <w:i w:val="0"/>
                <w:sz w:val="18"/>
              </w:rPr>
              <w:t>BRITS</w:t>
            </w:r>
          </w:p>
        </w:tc>
      </w:tr>
      <w:tr>
        <w:tc>
          <w:tcPr>
            <w:tcW w:type="dxa" w:w="1440"/>
          </w:tcPr>
          <w:p>
            <w:r/>
            <w:r>
              <w:rPr>
                <w:rFonts w:ascii="Times New Roman" w:hAnsi="Times New Roman" w:eastAsia="Times New Roman"/>
                <w:b w:val="0"/>
                <w:i w:val="0"/>
                <w:sz w:val="18"/>
              </w:rPr>
              <w:t>station</w:t>
            </w:r>
          </w:p>
        </w:tc>
        <w:tc>
          <w:tcPr>
            <w:tcW w:type="dxa" w:w="1440"/>
          </w:tcPr>
          <w:p>
            <w:r/>
            <w:r>
              <w:rPr>
                <w:rFonts w:ascii="Times New Roman" w:hAnsi="Times New Roman" w:eastAsia="Times New Roman"/>
                <w:b w:val="0"/>
                <w:i w:val="0"/>
                <w:sz w:val="18"/>
              </w:rPr>
              <w:t>0.679</w:t>
            </w:r>
          </w:p>
        </w:tc>
        <w:tc>
          <w:tcPr>
            <w:tcW w:type="dxa" w:w="1440"/>
          </w:tcPr>
          <w:p>
            <w:r/>
            <w:r>
              <w:rPr>
                <w:rFonts w:ascii="Times New Roman" w:hAnsi="Times New Roman" w:eastAsia="Times New Roman"/>
                <w:b w:val="0"/>
                <w:i w:val="0"/>
                <w:sz w:val="18"/>
              </w:rPr>
              <w:t>0.539</w:t>
            </w:r>
          </w:p>
        </w:tc>
        <w:tc>
          <w:tcPr>
            <w:tcW w:type="dxa" w:w="1440"/>
          </w:tcPr>
          <w:p>
            <w:r/>
            <w:r>
              <w:rPr>
                <w:rFonts w:ascii="Times New Roman" w:hAnsi="Times New Roman" w:eastAsia="Times New Roman"/>
                <w:b w:val="0"/>
                <w:i w:val="0"/>
                <w:sz w:val="18"/>
              </w:rPr>
              <w:t>0.540</w:t>
            </w:r>
          </w:p>
        </w:tc>
        <w:tc>
          <w:tcPr>
            <w:tcW w:type="dxa" w:w="1440"/>
          </w:tcPr>
          <w:p>
            <w:r/>
            <w:r>
              <w:rPr>
                <w:rFonts w:ascii="Times New Roman" w:hAnsi="Times New Roman" w:eastAsia="Times New Roman"/>
                <w:b w:val="0"/>
                <w:i w:val="0"/>
                <w:sz w:val="18"/>
              </w:rPr>
              <w:t>0.434</w:t>
            </w:r>
          </w:p>
        </w:tc>
        <w:tc>
          <w:tcPr>
            <w:tcW w:type="dxa" w:w="1440"/>
          </w:tcPr>
          <w:p>
            <w:r/>
            <w:r>
              <w:rPr>
                <w:rFonts w:ascii="Times New Roman" w:hAnsi="Times New Roman" w:eastAsia="Times New Roman"/>
                <w:b w:val="0"/>
                <w:i w:val="0"/>
                <w:sz w:val="18"/>
              </w:rPr>
              <w:t>BRITS</w:t>
            </w:r>
          </w:p>
        </w:tc>
      </w:tr>
      <w:tr>
        <w:tc>
          <w:tcPr>
            <w:tcW w:type="dxa" w:w="1440"/>
          </w:tcPr>
          <w:p>
            <w:r/>
            <w:r>
              <w:rPr>
                <w:rFonts w:ascii="Times New Roman" w:hAnsi="Times New Roman" w:eastAsia="Times New Roman"/>
                <w:b w:val="0"/>
                <w:i w:val="0"/>
                <w:sz w:val="18"/>
              </w:rPr>
              <w:t>mixed</w:t>
            </w:r>
          </w:p>
        </w:tc>
        <w:tc>
          <w:tcPr>
            <w:tcW w:type="dxa" w:w="1440"/>
          </w:tcPr>
          <w:p>
            <w:r/>
            <w:r>
              <w:rPr>
                <w:rFonts w:ascii="Times New Roman" w:hAnsi="Times New Roman" w:eastAsia="Times New Roman"/>
                <w:b w:val="0"/>
                <w:i w:val="0"/>
                <w:sz w:val="18"/>
              </w:rPr>
              <w:t>0.264</w:t>
            </w:r>
          </w:p>
        </w:tc>
        <w:tc>
          <w:tcPr>
            <w:tcW w:type="dxa" w:w="1440"/>
          </w:tcPr>
          <w:p>
            <w:r/>
            <w:r>
              <w:rPr>
                <w:rFonts w:ascii="Times New Roman" w:hAnsi="Times New Roman" w:eastAsia="Times New Roman"/>
                <w:b w:val="0"/>
                <w:i w:val="0"/>
                <w:sz w:val="18"/>
              </w:rPr>
              <w:t>0.339</w:t>
            </w:r>
          </w:p>
        </w:tc>
        <w:tc>
          <w:tcPr>
            <w:tcW w:type="dxa" w:w="1440"/>
          </w:tcPr>
          <w:p>
            <w:r/>
            <w:r>
              <w:rPr>
                <w:rFonts w:ascii="Times New Roman" w:hAnsi="Times New Roman" w:eastAsia="Times New Roman"/>
                <w:b w:val="0"/>
                <w:i w:val="0"/>
                <w:sz w:val="18"/>
              </w:rPr>
              <w:t>0.334</w:t>
            </w:r>
          </w:p>
        </w:tc>
        <w:tc>
          <w:tcPr>
            <w:tcW w:type="dxa" w:w="1440"/>
          </w:tcPr>
          <w:p>
            <w:r/>
            <w:r>
              <w:rPr>
                <w:rFonts w:ascii="Times New Roman" w:hAnsi="Times New Roman" w:eastAsia="Times New Roman"/>
                <w:b w:val="0"/>
                <w:i w:val="0"/>
                <w:sz w:val="18"/>
              </w:rPr>
              <w:t>0.433</w:t>
            </w:r>
          </w:p>
        </w:tc>
        <w:tc>
          <w:tcPr>
            <w:tcW w:type="dxa" w:w="1440"/>
          </w:tcPr>
          <w:p>
            <w:r/>
            <w:r>
              <w:rPr>
                <w:rFonts w:ascii="Times New Roman" w:hAnsi="Times New Roman" w:eastAsia="Times New Roman"/>
                <w:b w:val="0"/>
                <w:i w:val="0"/>
                <w:sz w:val="18"/>
              </w:rPr>
              <w:t>Linear</w:t>
            </w:r>
          </w:p>
        </w:tc>
      </w:tr>
    </w:tbl>
    <w:p>
      <w:pPr>
        <w:spacing w:after="200"/>
        <w:jc w:val="center"/>
      </w:pPr>
      <w:r>
        <w:rPr>
          <w:rFonts w:ascii="Times New Roman" w:hAnsi="Times New Roman" w:eastAsia="Times New Roman"/>
          <w:b w:val="0"/>
          <w:i/>
          <w:sz w:val="20"/>
        </w:rPr>
        <w:t>Table 2. Dianchi pattern-averaged standardized MAE (mean of 10/20/30% rates). Lower is better. Winner is the default 105-grid model; spatial_plus_l0 is an ablation recipe.</w:t>
      </w:r>
    </w:p>
    <w:p>
      <w:pPr>
        <w:spacing w:line="480" w:lineRule="auto"/>
        <w:ind w:firstLine="432"/>
      </w:pPr>
      <w:r>
        <w:rPr>
          <w:rFonts w:ascii="Times New Roman" w:hAnsi="Times New Roman" w:eastAsia="Times New Roman"/>
          <w:b w:val="0"/>
          <w:i w:val="0"/>
          <w:sz w:val="22"/>
        </w:rPr>
        <w:t>The EcoInf 2025 bank does not produce this reversal (Table 3). Linear remains first at random 20/40/60/80% (MAE 0.160, 0.183, 0.209, 0.242) and at 1–4 week contiguous gaps (0.311, 0.285, 0.341, 0.402) against LOCF and spatial_plus_l0. Week-gap Linear sees the full series; the MixHop recipe sees stitched 6-day windows. Ranking therefore depends on which missingness bank is used, not on swapping the lake.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Times New Roman"/>
                <w:b/>
                <w:i w:val="0"/>
                <w:sz w:val="18"/>
              </w:rPr>
              <w:t>Setting</w:t>
            </w:r>
          </w:p>
        </w:tc>
        <w:tc>
          <w:tcPr>
            <w:tcW w:type="dxa" w:w="1728"/>
          </w:tcPr>
          <w:p>
            <w:r/>
            <w:r>
              <w:rPr>
                <w:rFonts w:ascii="Times New Roman" w:hAnsi="Times New Roman" w:eastAsia="Times New Roman"/>
                <w:b/>
                <w:i w:val="0"/>
                <w:sz w:val="18"/>
              </w:rPr>
              <w:t>Linear</w:t>
            </w:r>
          </w:p>
        </w:tc>
        <w:tc>
          <w:tcPr>
            <w:tcW w:type="dxa" w:w="1728"/>
          </w:tcPr>
          <w:p>
            <w:r/>
            <w:r>
              <w:rPr>
                <w:rFonts w:ascii="Times New Roman" w:hAnsi="Times New Roman" w:eastAsia="Times New Roman"/>
                <w:b/>
                <w:i w:val="0"/>
                <w:sz w:val="18"/>
              </w:rPr>
              <w:t>LOCF</w:t>
            </w:r>
          </w:p>
        </w:tc>
        <w:tc>
          <w:tcPr>
            <w:tcW w:type="dxa" w:w="1728"/>
          </w:tcPr>
          <w:p>
            <w:r/>
            <w:r>
              <w:rPr>
                <w:rFonts w:ascii="Times New Roman" w:hAnsi="Times New Roman" w:eastAsia="Times New Roman"/>
                <w:b/>
                <w:i w:val="0"/>
                <w:sz w:val="18"/>
              </w:rPr>
              <w:t>spatial_plus_l0</w:t>
            </w:r>
          </w:p>
        </w:tc>
        <w:tc>
          <w:tcPr>
            <w:tcW w:type="dxa" w:w="1728"/>
          </w:tcPr>
          <w:p>
            <w:r/>
            <w:r>
              <w:rPr>
                <w:rFonts w:ascii="Times New Roman" w:hAnsi="Times New Roman" w:eastAsia="Times New Roman"/>
                <w:b/>
                <w:i w:val="0"/>
                <w:sz w:val="18"/>
              </w:rPr>
              <w:t>Winner</w:t>
            </w:r>
          </w:p>
        </w:tc>
      </w:tr>
      <w:tr>
        <w:tc>
          <w:tcPr>
            <w:tcW w:type="dxa" w:w="1728"/>
          </w:tcPr>
          <w:p>
            <w:r/>
            <w:r>
              <w:rPr>
                <w:rFonts w:ascii="Times New Roman" w:hAnsi="Times New Roman" w:eastAsia="Times New Roman"/>
                <w:b w:val="0"/>
                <w:i w:val="0"/>
                <w:sz w:val="18"/>
              </w:rPr>
              <w:t>random 20%</w:t>
            </w:r>
          </w:p>
        </w:tc>
        <w:tc>
          <w:tcPr>
            <w:tcW w:type="dxa" w:w="1728"/>
          </w:tcPr>
          <w:p>
            <w:r/>
            <w:r>
              <w:rPr>
                <w:rFonts w:ascii="Times New Roman" w:hAnsi="Times New Roman" w:eastAsia="Times New Roman"/>
                <w:b w:val="0"/>
                <w:i w:val="0"/>
                <w:sz w:val="18"/>
              </w:rPr>
              <w:t>0.160</w:t>
            </w:r>
          </w:p>
        </w:tc>
        <w:tc>
          <w:tcPr>
            <w:tcW w:type="dxa" w:w="1728"/>
          </w:tcPr>
          <w:p>
            <w:r/>
            <w:r>
              <w:rPr>
                <w:rFonts w:ascii="Times New Roman" w:hAnsi="Times New Roman" w:eastAsia="Times New Roman"/>
                <w:b w:val="0"/>
                <w:i w:val="0"/>
                <w:sz w:val="18"/>
              </w:rPr>
              <w:t>0.205</w:t>
            </w:r>
          </w:p>
        </w:tc>
        <w:tc>
          <w:tcPr>
            <w:tcW w:type="dxa" w:w="1728"/>
          </w:tcPr>
          <w:p>
            <w:r/>
            <w:r>
              <w:rPr>
                <w:rFonts w:ascii="Times New Roman" w:hAnsi="Times New Roman" w:eastAsia="Times New Roman"/>
                <w:b w:val="0"/>
                <w:i w:val="0"/>
                <w:sz w:val="18"/>
              </w:rPr>
              <w:t>0.292</w:t>
            </w:r>
          </w:p>
        </w:tc>
        <w:tc>
          <w:tcPr>
            <w:tcW w:type="dxa" w:w="1728"/>
          </w:tcPr>
          <w:p>
            <w:r/>
            <w:r>
              <w:rPr>
                <w:rFonts w:ascii="Times New Roman" w:hAnsi="Times New Roman" w:eastAsia="Times New Roman"/>
                <w:b w:val="0"/>
                <w:i w:val="0"/>
                <w:sz w:val="18"/>
              </w:rPr>
              <w:t>Linear</w:t>
            </w:r>
          </w:p>
        </w:tc>
      </w:tr>
      <w:tr>
        <w:tc>
          <w:tcPr>
            <w:tcW w:type="dxa" w:w="1728"/>
          </w:tcPr>
          <w:p>
            <w:r/>
            <w:r>
              <w:rPr>
                <w:rFonts w:ascii="Times New Roman" w:hAnsi="Times New Roman" w:eastAsia="Times New Roman"/>
                <w:b w:val="0"/>
                <w:i w:val="0"/>
                <w:sz w:val="18"/>
              </w:rPr>
              <w:t>random 40%</w:t>
            </w:r>
          </w:p>
        </w:tc>
        <w:tc>
          <w:tcPr>
            <w:tcW w:type="dxa" w:w="1728"/>
          </w:tcPr>
          <w:p>
            <w:r/>
            <w:r>
              <w:rPr>
                <w:rFonts w:ascii="Times New Roman" w:hAnsi="Times New Roman" w:eastAsia="Times New Roman"/>
                <w:b w:val="0"/>
                <w:i w:val="0"/>
                <w:sz w:val="18"/>
              </w:rPr>
              <w:t>0.183</w:t>
            </w:r>
          </w:p>
        </w:tc>
        <w:tc>
          <w:tcPr>
            <w:tcW w:type="dxa" w:w="1728"/>
          </w:tcPr>
          <w:p>
            <w:r/>
            <w:r>
              <w:rPr>
                <w:rFonts w:ascii="Times New Roman" w:hAnsi="Times New Roman" w:eastAsia="Times New Roman"/>
                <w:b w:val="0"/>
                <w:i w:val="0"/>
                <w:sz w:val="18"/>
              </w:rPr>
              <w:t>0.228</w:t>
            </w:r>
          </w:p>
        </w:tc>
        <w:tc>
          <w:tcPr>
            <w:tcW w:type="dxa" w:w="1728"/>
          </w:tcPr>
          <w:p>
            <w:r/>
            <w:r>
              <w:rPr>
                <w:rFonts w:ascii="Times New Roman" w:hAnsi="Times New Roman" w:eastAsia="Times New Roman"/>
                <w:b w:val="0"/>
                <w:i w:val="0"/>
                <w:sz w:val="18"/>
              </w:rPr>
              <w:t>0.306</w:t>
            </w:r>
          </w:p>
        </w:tc>
        <w:tc>
          <w:tcPr>
            <w:tcW w:type="dxa" w:w="1728"/>
          </w:tcPr>
          <w:p>
            <w:r/>
            <w:r>
              <w:rPr>
                <w:rFonts w:ascii="Times New Roman" w:hAnsi="Times New Roman" w:eastAsia="Times New Roman"/>
                <w:b w:val="0"/>
                <w:i w:val="0"/>
                <w:sz w:val="18"/>
              </w:rPr>
              <w:t>Linear</w:t>
            </w:r>
          </w:p>
        </w:tc>
      </w:tr>
      <w:tr>
        <w:tc>
          <w:tcPr>
            <w:tcW w:type="dxa" w:w="1728"/>
          </w:tcPr>
          <w:p>
            <w:r/>
            <w:r>
              <w:rPr>
                <w:rFonts w:ascii="Times New Roman" w:hAnsi="Times New Roman" w:eastAsia="Times New Roman"/>
                <w:b w:val="0"/>
                <w:i w:val="0"/>
                <w:sz w:val="18"/>
              </w:rPr>
              <w:t>random 60%</w:t>
            </w:r>
          </w:p>
        </w:tc>
        <w:tc>
          <w:tcPr>
            <w:tcW w:type="dxa" w:w="1728"/>
          </w:tcPr>
          <w:p>
            <w:r/>
            <w:r>
              <w:rPr>
                <w:rFonts w:ascii="Times New Roman" w:hAnsi="Times New Roman" w:eastAsia="Times New Roman"/>
                <w:b w:val="0"/>
                <w:i w:val="0"/>
                <w:sz w:val="18"/>
              </w:rPr>
              <w:t>0.209</w:t>
            </w:r>
          </w:p>
        </w:tc>
        <w:tc>
          <w:tcPr>
            <w:tcW w:type="dxa" w:w="1728"/>
          </w:tcPr>
          <w:p>
            <w:r/>
            <w:r>
              <w:rPr>
                <w:rFonts w:ascii="Times New Roman" w:hAnsi="Times New Roman" w:eastAsia="Times New Roman"/>
                <w:b w:val="0"/>
                <w:i w:val="0"/>
                <w:sz w:val="18"/>
              </w:rPr>
              <w:t>0.247</w:t>
            </w:r>
          </w:p>
        </w:tc>
        <w:tc>
          <w:tcPr>
            <w:tcW w:type="dxa" w:w="1728"/>
          </w:tcPr>
          <w:p>
            <w:r/>
            <w:r>
              <w:rPr>
                <w:rFonts w:ascii="Times New Roman" w:hAnsi="Times New Roman" w:eastAsia="Times New Roman"/>
                <w:b w:val="0"/>
                <w:i w:val="0"/>
                <w:sz w:val="18"/>
              </w:rPr>
              <w:t>0.340</w:t>
            </w:r>
          </w:p>
        </w:tc>
        <w:tc>
          <w:tcPr>
            <w:tcW w:type="dxa" w:w="1728"/>
          </w:tcPr>
          <w:p>
            <w:r/>
            <w:r>
              <w:rPr>
                <w:rFonts w:ascii="Times New Roman" w:hAnsi="Times New Roman" w:eastAsia="Times New Roman"/>
                <w:b w:val="0"/>
                <w:i w:val="0"/>
                <w:sz w:val="18"/>
              </w:rPr>
              <w:t>Linear</w:t>
            </w:r>
          </w:p>
        </w:tc>
      </w:tr>
      <w:tr>
        <w:tc>
          <w:tcPr>
            <w:tcW w:type="dxa" w:w="1728"/>
          </w:tcPr>
          <w:p>
            <w:r/>
            <w:r>
              <w:rPr>
                <w:rFonts w:ascii="Times New Roman" w:hAnsi="Times New Roman" w:eastAsia="Times New Roman"/>
                <w:b w:val="0"/>
                <w:i w:val="0"/>
                <w:sz w:val="18"/>
              </w:rPr>
              <w:t>random 80%</w:t>
            </w:r>
          </w:p>
        </w:tc>
        <w:tc>
          <w:tcPr>
            <w:tcW w:type="dxa" w:w="1728"/>
          </w:tcPr>
          <w:p>
            <w:r/>
            <w:r>
              <w:rPr>
                <w:rFonts w:ascii="Times New Roman" w:hAnsi="Times New Roman" w:eastAsia="Times New Roman"/>
                <w:b w:val="0"/>
                <w:i w:val="0"/>
                <w:sz w:val="18"/>
              </w:rPr>
              <w:t>0.242</w:t>
            </w:r>
          </w:p>
        </w:tc>
        <w:tc>
          <w:tcPr>
            <w:tcW w:type="dxa" w:w="1728"/>
          </w:tcPr>
          <w:p>
            <w:r/>
            <w:r>
              <w:rPr>
                <w:rFonts w:ascii="Times New Roman" w:hAnsi="Times New Roman" w:eastAsia="Times New Roman"/>
                <w:b w:val="0"/>
                <w:i w:val="0"/>
                <w:sz w:val="18"/>
              </w:rPr>
              <w:t>0.275</w:t>
            </w:r>
          </w:p>
        </w:tc>
        <w:tc>
          <w:tcPr>
            <w:tcW w:type="dxa" w:w="1728"/>
          </w:tcPr>
          <w:p>
            <w:r/>
            <w:r>
              <w:rPr>
                <w:rFonts w:ascii="Times New Roman" w:hAnsi="Times New Roman" w:eastAsia="Times New Roman"/>
                <w:b w:val="0"/>
                <w:i w:val="0"/>
                <w:sz w:val="18"/>
              </w:rPr>
              <w:t>0.408</w:t>
            </w:r>
          </w:p>
        </w:tc>
        <w:tc>
          <w:tcPr>
            <w:tcW w:type="dxa" w:w="1728"/>
          </w:tcPr>
          <w:p>
            <w:r/>
            <w:r>
              <w:rPr>
                <w:rFonts w:ascii="Times New Roman" w:hAnsi="Times New Roman" w:eastAsia="Times New Roman"/>
                <w:b w:val="0"/>
                <w:i w:val="0"/>
                <w:sz w:val="18"/>
              </w:rPr>
              <w:t>Linear</w:t>
            </w:r>
          </w:p>
        </w:tc>
      </w:tr>
      <w:tr>
        <w:tc>
          <w:tcPr>
            <w:tcW w:type="dxa" w:w="1728"/>
          </w:tcPr>
          <w:p>
            <w:r/>
            <w:r>
              <w:rPr>
                <w:rFonts w:ascii="Times New Roman" w:hAnsi="Times New Roman" w:eastAsia="Times New Roman"/>
                <w:b w:val="0"/>
                <w:i w:val="0"/>
                <w:sz w:val="18"/>
              </w:rPr>
              <w:t>1-week gap</w:t>
            </w:r>
          </w:p>
        </w:tc>
        <w:tc>
          <w:tcPr>
            <w:tcW w:type="dxa" w:w="1728"/>
          </w:tcPr>
          <w:p>
            <w:r/>
            <w:r>
              <w:rPr>
                <w:rFonts w:ascii="Times New Roman" w:hAnsi="Times New Roman" w:eastAsia="Times New Roman"/>
                <w:b w:val="0"/>
                <w:i w:val="0"/>
                <w:sz w:val="18"/>
              </w:rPr>
              <w:t>0.311</w:t>
            </w:r>
          </w:p>
        </w:tc>
        <w:tc>
          <w:tcPr>
            <w:tcW w:type="dxa" w:w="1728"/>
          </w:tcPr>
          <w:p>
            <w:r/>
            <w:r>
              <w:rPr>
                <w:rFonts w:ascii="Times New Roman" w:hAnsi="Times New Roman" w:eastAsia="Times New Roman"/>
                <w:b w:val="0"/>
                <w:i w:val="0"/>
                <w:sz w:val="18"/>
              </w:rPr>
              <w:t>0.357</w:t>
            </w:r>
          </w:p>
        </w:tc>
        <w:tc>
          <w:tcPr>
            <w:tcW w:type="dxa" w:w="1728"/>
          </w:tcPr>
          <w:p>
            <w:r/>
            <w:r>
              <w:rPr>
                <w:rFonts w:ascii="Times New Roman" w:hAnsi="Times New Roman" w:eastAsia="Times New Roman"/>
                <w:b w:val="0"/>
                <w:i w:val="0"/>
                <w:sz w:val="18"/>
              </w:rPr>
              <w:t>0.349</w:t>
            </w:r>
          </w:p>
        </w:tc>
        <w:tc>
          <w:tcPr>
            <w:tcW w:type="dxa" w:w="1728"/>
          </w:tcPr>
          <w:p>
            <w:r/>
            <w:r>
              <w:rPr>
                <w:rFonts w:ascii="Times New Roman" w:hAnsi="Times New Roman" w:eastAsia="Times New Roman"/>
                <w:b w:val="0"/>
                <w:i w:val="0"/>
                <w:sz w:val="18"/>
              </w:rPr>
              <w:t>Linear</w:t>
            </w:r>
          </w:p>
        </w:tc>
      </w:tr>
      <w:tr>
        <w:tc>
          <w:tcPr>
            <w:tcW w:type="dxa" w:w="1728"/>
          </w:tcPr>
          <w:p>
            <w:r/>
            <w:r>
              <w:rPr>
                <w:rFonts w:ascii="Times New Roman" w:hAnsi="Times New Roman" w:eastAsia="Times New Roman"/>
                <w:b w:val="0"/>
                <w:i w:val="0"/>
                <w:sz w:val="18"/>
              </w:rPr>
              <w:t>2-week gap</w:t>
            </w:r>
          </w:p>
        </w:tc>
        <w:tc>
          <w:tcPr>
            <w:tcW w:type="dxa" w:w="1728"/>
          </w:tcPr>
          <w:p>
            <w:r/>
            <w:r>
              <w:rPr>
                <w:rFonts w:ascii="Times New Roman" w:hAnsi="Times New Roman" w:eastAsia="Times New Roman"/>
                <w:b w:val="0"/>
                <w:i w:val="0"/>
                <w:sz w:val="18"/>
              </w:rPr>
              <w:t>0.285</w:t>
            </w:r>
          </w:p>
        </w:tc>
        <w:tc>
          <w:tcPr>
            <w:tcW w:type="dxa" w:w="1728"/>
          </w:tcPr>
          <w:p>
            <w:r/>
            <w:r>
              <w:rPr>
                <w:rFonts w:ascii="Times New Roman" w:hAnsi="Times New Roman" w:eastAsia="Times New Roman"/>
                <w:b w:val="0"/>
                <w:i w:val="0"/>
                <w:sz w:val="18"/>
              </w:rPr>
              <w:t>0.340</w:t>
            </w:r>
          </w:p>
        </w:tc>
        <w:tc>
          <w:tcPr>
            <w:tcW w:type="dxa" w:w="1728"/>
          </w:tcPr>
          <w:p>
            <w:r/>
            <w:r>
              <w:rPr>
                <w:rFonts w:ascii="Times New Roman" w:hAnsi="Times New Roman" w:eastAsia="Times New Roman"/>
                <w:b w:val="0"/>
                <w:i w:val="0"/>
                <w:sz w:val="18"/>
              </w:rPr>
              <w:t>0.378</w:t>
            </w:r>
          </w:p>
        </w:tc>
        <w:tc>
          <w:tcPr>
            <w:tcW w:type="dxa" w:w="1728"/>
          </w:tcPr>
          <w:p>
            <w:r/>
            <w:r>
              <w:rPr>
                <w:rFonts w:ascii="Times New Roman" w:hAnsi="Times New Roman" w:eastAsia="Times New Roman"/>
                <w:b w:val="0"/>
                <w:i w:val="0"/>
                <w:sz w:val="18"/>
              </w:rPr>
              <w:t>Linear</w:t>
            </w:r>
          </w:p>
        </w:tc>
      </w:tr>
      <w:tr>
        <w:tc>
          <w:tcPr>
            <w:tcW w:type="dxa" w:w="1728"/>
          </w:tcPr>
          <w:p>
            <w:r/>
            <w:r>
              <w:rPr>
                <w:rFonts w:ascii="Times New Roman" w:hAnsi="Times New Roman" w:eastAsia="Times New Roman"/>
                <w:b w:val="0"/>
                <w:i w:val="0"/>
                <w:sz w:val="18"/>
              </w:rPr>
              <w:t>3-week gap</w:t>
            </w:r>
          </w:p>
        </w:tc>
        <w:tc>
          <w:tcPr>
            <w:tcW w:type="dxa" w:w="1728"/>
          </w:tcPr>
          <w:p>
            <w:r/>
            <w:r>
              <w:rPr>
                <w:rFonts w:ascii="Times New Roman" w:hAnsi="Times New Roman" w:eastAsia="Times New Roman"/>
                <w:b w:val="0"/>
                <w:i w:val="0"/>
                <w:sz w:val="18"/>
              </w:rPr>
              <w:t>0.341</w:t>
            </w:r>
          </w:p>
        </w:tc>
        <w:tc>
          <w:tcPr>
            <w:tcW w:type="dxa" w:w="1728"/>
          </w:tcPr>
          <w:p>
            <w:r/>
            <w:r>
              <w:rPr>
                <w:rFonts w:ascii="Times New Roman" w:hAnsi="Times New Roman" w:eastAsia="Times New Roman"/>
                <w:b w:val="0"/>
                <w:i w:val="0"/>
                <w:sz w:val="18"/>
              </w:rPr>
              <w:t>0.416</w:t>
            </w:r>
          </w:p>
        </w:tc>
        <w:tc>
          <w:tcPr>
            <w:tcW w:type="dxa" w:w="1728"/>
          </w:tcPr>
          <w:p>
            <w:r/>
            <w:r>
              <w:rPr>
                <w:rFonts w:ascii="Times New Roman" w:hAnsi="Times New Roman" w:eastAsia="Times New Roman"/>
                <w:b w:val="0"/>
                <w:i w:val="0"/>
                <w:sz w:val="18"/>
              </w:rPr>
              <w:t>0.401</w:t>
            </w:r>
          </w:p>
        </w:tc>
        <w:tc>
          <w:tcPr>
            <w:tcW w:type="dxa" w:w="1728"/>
          </w:tcPr>
          <w:p>
            <w:r/>
            <w:r>
              <w:rPr>
                <w:rFonts w:ascii="Times New Roman" w:hAnsi="Times New Roman" w:eastAsia="Times New Roman"/>
                <w:b w:val="0"/>
                <w:i w:val="0"/>
                <w:sz w:val="18"/>
              </w:rPr>
              <w:t>Linear</w:t>
            </w:r>
          </w:p>
        </w:tc>
      </w:tr>
      <w:tr>
        <w:tc>
          <w:tcPr>
            <w:tcW w:type="dxa" w:w="1728"/>
          </w:tcPr>
          <w:p>
            <w:r/>
            <w:r>
              <w:rPr>
                <w:rFonts w:ascii="Times New Roman" w:hAnsi="Times New Roman" w:eastAsia="Times New Roman"/>
                <w:b w:val="0"/>
                <w:i w:val="0"/>
                <w:sz w:val="18"/>
              </w:rPr>
              <w:t>4-week gap</w:t>
            </w:r>
          </w:p>
        </w:tc>
        <w:tc>
          <w:tcPr>
            <w:tcW w:type="dxa" w:w="1728"/>
          </w:tcPr>
          <w:p>
            <w:r/>
            <w:r>
              <w:rPr>
                <w:rFonts w:ascii="Times New Roman" w:hAnsi="Times New Roman" w:eastAsia="Times New Roman"/>
                <w:b w:val="0"/>
                <w:i w:val="0"/>
                <w:sz w:val="18"/>
              </w:rPr>
              <w:t>0.402</w:t>
            </w:r>
          </w:p>
        </w:tc>
        <w:tc>
          <w:tcPr>
            <w:tcW w:type="dxa" w:w="1728"/>
          </w:tcPr>
          <w:p>
            <w:r/>
            <w:r>
              <w:rPr>
                <w:rFonts w:ascii="Times New Roman" w:hAnsi="Times New Roman" w:eastAsia="Times New Roman"/>
                <w:b w:val="0"/>
                <w:i w:val="0"/>
                <w:sz w:val="18"/>
              </w:rPr>
              <w:t>0.475</w:t>
            </w:r>
          </w:p>
        </w:tc>
        <w:tc>
          <w:tcPr>
            <w:tcW w:type="dxa" w:w="1728"/>
          </w:tcPr>
          <w:p>
            <w:r/>
            <w:r>
              <w:rPr>
                <w:rFonts w:ascii="Times New Roman" w:hAnsi="Times New Roman" w:eastAsia="Times New Roman"/>
                <w:b w:val="0"/>
                <w:i w:val="0"/>
                <w:sz w:val="18"/>
              </w:rPr>
              <w:t>0.427</w:t>
            </w:r>
          </w:p>
        </w:tc>
        <w:tc>
          <w:tcPr>
            <w:tcW w:type="dxa" w:w="1728"/>
          </w:tcPr>
          <w:p>
            <w:r/>
            <w:r>
              <w:rPr>
                <w:rFonts w:ascii="Times New Roman" w:hAnsi="Times New Roman" w:eastAsia="Times New Roman"/>
                <w:b w:val="0"/>
                <w:i w:val="0"/>
                <w:sz w:val="18"/>
              </w:rPr>
              <w:t>Linear</w:t>
            </w:r>
          </w:p>
        </w:tc>
      </w:tr>
    </w:tbl>
    <w:p>
      <w:pPr>
        <w:spacing w:after="200"/>
        <w:jc w:val="center"/>
      </w:pPr>
      <w:r>
        <w:rPr>
          <w:rFonts w:ascii="Times New Roman" w:hAnsi="Times New Roman" w:eastAsia="Times New Roman"/>
          <w:b w:val="0"/>
          <w:i/>
          <w:sz w:val="20"/>
        </w:rPr>
        <w:t>Table 3. Same Dianchi 2024 test windows under the Wu et al. (2025) missingness bank. Standardized MAE; Linear wins all eight settings.</w:t>
      </w:r>
    </w:p>
    <w:p>
      <w:pPr>
        <w:spacing w:line="480" w:lineRule="auto"/>
        <w:ind w:firstLine="432"/>
      </w:pPr>
      <w:r>
        <w:rPr>
          <w:rFonts w:ascii="Times New Roman" w:hAnsi="Times New Roman" w:eastAsia="Times New Roman"/>
          <w:b w:val="0"/>
          <w:i w:val="0"/>
          <w:sz w:val="22"/>
        </w:rPr>
        <w:t>Naturally missing cells have no ground truth, so we copy another year’s outage calendar onto 2024 cells that were observed. Replaying 2022 (hide rate 10.5%) yields Linear 0.383 versus MCAR at the same count 0.168; replaying 2023 (3.5%) yields 0.328 versus 0.147. Linear still wins both replays; spatial_plus_l0 does not. Structure therefore taxes Linear relative to MCAR without flipping the winner. Ranking reversal appears only when the evaluation window itself has no temporal neighbours (Mask-View sensor/station). The calendar of real outages is interpolable along the year; the operational stress test is the case with no in-window support.</w:t>
      </w:r>
    </w:p>
    <w:p>
      <w:pPr>
        <w:spacing w:before="240" w:after="120"/>
      </w:pPr>
      <w:r>
        <w:rPr>
          <w:rFonts w:ascii="Times New Roman" w:hAnsi="Times New Roman" w:eastAsia="Times New Roman"/>
          <w:b/>
          <w:i w:val="0"/>
          <w:sz w:val="22"/>
        </w:rPr>
        <w:t>3.3. Ocean: learned skill is taxed by history sparsity</w:t>
      </w:r>
    </w:p>
    <w:p>
      <w:pPr>
        <w:spacing w:line="480" w:lineRule="auto"/>
        <w:ind w:firstLine="432"/>
      </w:pPr>
      <w:r>
        <w:rPr>
          <w:rFonts w:ascii="Times New Roman" w:hAnsi="Times New Roman" w:eastAsia="Times New Roman"/>
          <w:b w:val="0"/>
          <w:i w:val="0"/>
          <w:sz w:val="22"/>
        </w:rPr>
        <w:t>Table 4 reports lead-1 RMSE. Persistence scored on unmasked history is an oracle last-month score and is not a sparse baseline. persist_locf uses only kept oxygen. persist_locf never beats climatology (5.30 µmol kg−1). Temporal linear interpolation equals persist_locf under static spatial masks because a last-month forecast only needs the endpoint. Horizontal interpolation of sparse columns is worse than persistence (RMSE 12–15). The competitive simple bar is therefore climatology. The Transformer is best under dense history (3.88; low-oxygen F1 0.74) and remains first at lead-1 under every operational mask, but RMSE rises 10% (block_time) to 35% (station/argo) as voxel keep falls. At lead-2 the best model is climatology or a hybrid except for block_time. Low-oxygen F1 falls from 0.74 (dense) to 0.67 (argo). Argo and station differ by 0.009 µmol kg−1 and share a column-limited geometry; argo here is a Yangtze-section proxy, not live Argovis.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Times New Roman"/>
                <w:b/>
                <w:i w:val="0"/>
                <w:sz w:val="18"/>
              </w:rPr>
              <w:t>Pattern</w:t>
            </w:r>
          </w:p>
        </w:tc>
        <w:tc>
          <w:tcPr>
            <w:tcW w:type="dxa" w:w="1234"/>
          </w:tcPr>
          <w:p>
            <w:r/>
            <w:r>
              <w:rPr>
                <w:rFonts w:ascii="Times New Roman" w:hAnsi="Times New Roman" w:eastAsia="Times New Roman"/>
                <w:b/>
                <w:i w:val="0"/>
                <w:sz w:val="18"/>
              </w:rPr>
              <w:t>Keep</w:t>
            </w:r>
          </w:p>
        </w:tc>
        <w:tc>
          <w:tcPr>
            <w:tcW w:type="dxa" w:w="1234"/>
          </w:tcPr>
          <w:p>
            <w:r/>
            <w:r>
              <w:rPr>
                <w:rFonts w:ascii="Times New Roman" w:hAnsi="Times New Roman" w:eastAsia="Times New Roman"/>
                <w:b/>
                <w:i w:val="0"/>
                <w:sz w:val="18"/>
              </w:rPr>
              <w:t>persist_locf</w:t>
            </w:r>
          </w:p>
        </w:tc>
        <w:tc>
          <w:tcPr>
            <w:tcW w:type="dxa" w:w="1234"/>
          </w:tcPr>
          <w:p>
            <w:r/>
            <w:r>
              <w:rPr>
                <w:rFonts w:ascii="Times New Roman" w:hAnsi="Times New Roman" w:eastAsia="Times New Roman"/>
                <w:b/>
                <w:i w:val="0"/>
                <w:sz w:val="18"/>
              </w:rPr>
              <w:t>Climatology</w:t>
            </w:r>
          </w:p>
        </w:tc>
        <w:tc>
          <w:tcPr>
            <w:tcW w:type="dxa" w:w="1234"/>
          </w:tcPr>
          <w:p>
            <w:r/>
            <w:r>
              <w:rPr>
                <w:rFonts w:ascii="Times New Roman" w:hAnsi="Times New Roman" w:eastAsia="Times New Roman"/>
                <w:b/>
                <w:i w:val="0"/>
                <w:sz w:val="18"/>
              </w:rPr>
              <w:t>ST</w:t>
            </w:r>
          </w:p>
        </w:tc>
        <w:tc>
          <w:tcPr>
            <w:tcW w:type="dxa" w:w="1234"/>
          </w:tcPr>
          <w:p>
            <w:r/>
            <w:r>
              <w:rPr>
                <w:rFonts w:ascii="Times New Roman" w:hAnsi="Times New Roman" w:eastAsia="Times New Roman"/>
                <w:b/>
                <w:i w:val="0"/>
                <w:sz w:val="18"/>
              </w:rPr>
              <w:t>ST vs dense</w:t>
            </w:r>
          </w:p>
        </w:tc>
        <w:tc>
          <w:tcPr>
            <w:tcW w:type="dxa" w:w="1234"/>
          </w:tcPr>
          <w:p>
            <w:r/>
            <w:r>
              <w:rPr>
                <w:rFonts w:ascii="Times New Roman" w:hAnsi="Times New Roman" w:eastAsia="Times New Roman"/>
                <w:b/>
                <w:i w:val="0"/>
                <w:sz w:val="18"/>
              </w:rPr>
              <w:t>clim − ST</w:t>
            </w:r>
          </w:p>
        </w:tc>
      </w:tr>
      <w:tr>
        <w:tc>
          <w:tcPr>
            <w:tcW w:type="dxa" w:w="1234"/>
          </w:tcPr>
          <w:p>
            <w:r/>
            <w:r>
              <w:rPr>
                <w:rFonts w:ascii="Times New Roman" w:hAnsi="Times New Roman" w:eastAsia="Times New Roman"/>
                <w:b w:val="0"/>
                <w:i w:val="0"/>
                <w:sz w:val="18"/>
              </w:rPr>
              <w:t>none</w:t>
            </w:r>
          </w:p>
        </w:tc>
        <w:tc>
          <w:tcPr>
            <w:tcW w:type="dxa" w:w="1234"/>
          </w:tcPr>
          <w:p>
            <w:r/>
            <w:r>
              <w:rPr>
                <w:rFonts w:ascii="Times New Roman" w:hAnsi="Times New Roman" w:eastAsia="Times New Roman"/>
                <w:b w:val="0"/>
                <w:i w:val="0"/>
                <w:sz w:val="18"/>
              </w:rPr>
              <w:t>1.000</w:t>
            </w:r>
          </w:p>
        </w:tc>
        <w:tc>
          <w:tcPr>
            <w:tcW w:type="dxa" w:w="1234"/>
          </w:tcPr>
          <w:p>
            <w:r/>
            <w:r>
              <w:rPr>
                <w:rFonts w:ascii="Times New Roman" w:hAnsi="Times New Roman" w:eastAsia="Times New Roman"/>
                <w:b w:val="0"/>
                <w:i w:val="0"/>
                <w:sz w:val="18"/>
              </w:rPr>
              <w:t>8.265</w:t>
            </w:r>
          </w:p>
        </w:tc>
        <w:tc>
          <w:tcPr>
            <w:tcW w:type="dxa" w:w="1234"/>
          </w:tcPr>
          <w:p>
            <w:r/>
            <w:r>
              <w:rPr>
                <w:rFonts w:ascii="Times New Roman" w:hAnsi="Times New Roman" w:eastAsia="Times New Roman"/>
                <w:b w:val="0"/>
                <w:i w:val="0"/>
                <w:sz w:val="18"/>
              </w:rPr>
              <w:t>5.298</w:t>
            </w:r>
          </w:p>
        </w:tc>
        <w:tc>
          <w:tcPr>
            <w:tcW w:type="dxa" w:w="1234"/>
          </w:tcPr>
          <w:p>
            <w:r/>
            <w:r>
              <w:rPr>
                <w:rFonts w:ascii="Times New Roman" w:hAnsi="Times New Roman" w:eastAsia="Times New Roman"/>
                <w:b w:val="0"/>
                <w:i w:val="0"/>
                <w:sz w:val="18"/>
              </w:rPr>
              <w:t>3.876</w:t>
            </w:r>
          </w:p>
        </w:tc>
        <w:tc>
          <w:tcPr>
            <w:tcW w:type="dxa" w:w="1234"/>
          </w:tcPr>
          <w:p>
            <w:r/>
            <w:r>
              <w:rPr>
                <w:rFonts w:ascii="Times New Roman" w:hAnsi="Times New Roman" w:eastAsia="Times New Roman"/>
                <w:b w:val="0"/>
                <w:i w:val="0"/>
                <w:sz w:val="18"/>
              </w:rPr>
              <w:t>—</w:t>
            </w:r>
          </w:p>
        </w:tc>
        <w:tc>
          <w:tcPr>
            <w:tcW w:type="dxa" w:w="1234"/>
          </w:tcPr>
          <w:p>
            <w:r/>
            <w:r>
              <w:rPr>
                <w:rFonts w:ascii="Times New Roman" w:hAnsi="Times New Roman" w:eastAsia="Times New Roman"/>
                <w:b w:val="0"/>
                <w:i w:val="0"/>
                <w:sz w:val="18"/>
              </w:rPr>
              <w:t>1.422</w:t>
            </w:r>
          </w:p>
        </w:tc>
      </w:tr>
      <w:tr>
        <w:tc>
          <w:tcPr>
            <w:tcW w:type="dxa" w:w="1234"/>
          </w:tcPr>
          <w:p>
            <w:r/>
            <w:r>
              <w:rPr>
                <w:rFonts w:ascii="Times New Roman" w:hAnsi="Times New Roman" w:eastAsia="Times New Roman"/>
                <w:b w:val="0"/>
                <w:i w:val="0"/>
                <w:sz w:val="18"/>
              </w:rPr>
              <w:t>block_time</w:t>
            </w:r>
          </w:p>
        </w:tc>
        <w:tc>
          <w:tcPr>
            <w:tcW w:type="dxa" w:w="1234"/>
          </w:tcPr>
          <w:p>
            <w:r/>
            <w:r>
              <w:rPr>
                <w:rFonts w:ascii="Times New Roman" w:hAnsi="Times New Roman" w:eastAsia="Times New Roman"/>
                <w:b w:val="0"/>
                <w:i w:val="0"/>
                <w:sz w:val="18"/>
              </w:rPr>
              <w:t>0.450</w:t>
            </w:r>
          </w:p>
        </w:tc>
        <w:tc>
          <w:tcPr>
            <w:tcW w:type="dxa" w:w="1234"/>
          </w:tcPr>
          <w:p>
            <w:r/>
            <w:r>
              <w:rPr>
                <w:rFonts w:ascii="Times New Roman" w:hAnsi="Times New Roman" w:eastAsia="Times New Roman"/>
                <w:b w:val="0"/>
                <w:i w:val="0"/>
                <w:sz w:val="18"/>
              </w:rPr>
              <w:t>10.049</w:t>
            </w:r>
          </w:p>
        </w:tc>
        <w:tc>
          <w:tcPr>
            <w:tcW w:type="dxa" w:w="1234"/>
          </w:tcPr>
          <w:p>
            <w:r/>
            <w:r>
              <w:rPr>
                <w:rFonts w:ascii="Times New Roman" w:hAnsi="Times New Roman" w:eastAsia="Times New Roman"/>
                <w:b w:val="0"/>
                <w:i w:val="0"/>
                <w:sz w:val="18"/>
              </w:rPr>
              <w:t>5.298</w:t>
            </w:r>
          </w:p>
        </w:tc>
        <w:tc>
          <w:tcPr>
            <w:tcW w:type="dxa" w:w="1234"/>
          </w:tcPr>
          <w:p>
            <w:r/>
            <w:r>
              <w:rPr>
                <w:rFonts w:ascii="Times New Roman" w:hAnsi="Times New Roman" w:eastAsia="Times New Roman"/>
                <w:b w:val="0"/>
                <w:i w:val="0"/>
                <w:sz w:val="18"/>
              </w:rPr>
              <w:t>4.273</w:t>
            </w:r>
          </w:p>
        </w:tc>
        <w:tc>
          <w:tcPr>
            <w:tcW w:type="dxa" w:w="1234"/>
          </w:tcPr>
          <w:p>
            <w:r/>
            <w:r>
              <w:rPr>
                <w:rFonts w:ascii="Times New Roman" w:hAnsi="Times New Roman" w:eastAsia="Times New Roman"/>
                <w:b w:val="0"/>
                <w:i w:val="0"/>
                <w:sz w:val="18"/>
              </w:rPr>
              <w:t>+10%</w:t>
            </w:r>
          </w:p>
        </w:tc>
        <w:tc>
          <w:tcPr>
            <w:tcW w:type="dxa" w:w="1234"/>
          </w:tcPr>
          <w:p>
            <w:r/>
            <w:r>
              <w:rPr>
                <w:rFonts w:ascii="Times New Roman" w:hAnsi="Times New Roman" w:eastAsia="Times New Roman"/>
                <w:b w:val="0"/>
                <w:i w:val="0"/>
                <w:sz w:val="18"/>
              </w:rPr>
              <w:t>1.025</w:t>
            </w:r>
          </w:p>
        </w:tc>
      </w:tr>
      <w:tr>
        <w:tc>
          <w:tcPr>
            <w:tcW w:type="dxa" w:w="1234"/>
          </w:tcPr>
          <w:p>
            <w:r/>
            <w:r>
              <w:rPr>
                <w:rFonts w:ascii="Times New Roman" w:hAnsi="Times New Roman" w:eastAsia="Times New Roman"/>
                <w:b w:val="0"/>
                <w:i w:val="0"/>
                <w:sz w:val="18"/>
              </w:rPr>
              <w:t>point</w:t>
            </w:r>
          </w:p>
        </w:tc>
        <w:tc>
          <w:tcPr>
            <w:tcW w:type="dxa" w:w="1234"/>
          </w:tcPr>
          <w:p>
            <w:r/>
            <w:r>
              <w:rPr>
                <w:rFonts w:ascii="Times New Roman" w:hAnsi="Times New Roman" w:eastAsia="Times New Roman"/>
                <w:b w:val="0"/>
                <w:i w:val="0"/>
                <w:sz w:val="18"/>
              </w:rPr>
              <w:t>0.249</w:t>
            </w:r>
          </w:p>
        </w:tc>
        <w:tc>
          <w:tcPr>
            <w:tcW w:type="dxa" w:w="1234"/>
          </w:tcPr>
          <w:p>
            <w:r/>
            <w:r>
              <w:rPr>
                <w:rFonts w:ascii="Times New Roman" w:hAnsi="Times New Roman" w:eastAsia="Times New Roman"/>
                <w:b w:val="0"/>
                <w:i w:val="0"/>
                <w:sz w:val="18"/>
              </w:rPr>
              <w:t>6.176</w:t>
            </w:r>
          </w:p>
        </w:tc>
        <w:tc>
          <w:tcPr>
            <w:tcW w:type="dxa" w:w="1234"/>
          </w:tcPr>
          <w:p>
            <w:r/>
            <w:r>
              <w:rPr>
                <w:rFonts w:ascii="Times New Roman" w:hAnsi="Times New Roman" w:eastAsia="Times New Roman"/>
                <w:b w:val="0"/>
                <w:i w:val="0"/>
                <w:sz w:val="18"/>
              </w:rPr>
              <w:t>5.298</w:t>
            </w:r>
          </w:p>
        </w:tc>
        <w:tc>
          <w:tcPr>
            <w:tcW w:type="dxa" w:w="1234"/>
          </w:tcPr>
          <w:p>
            <w:r/>
            <w:r>
              <w:rPr>
                <w:rFonts w:ascii="Times New Roman" w:hAnsi="Times New Roman" w:eastAsia="Times New Roman"/>
                <w:b w:val="0"/>
                <w:i w:val="0"/>
                <w:sz w:val="18"/>
              </w:rPr>
              <w:t>5.016</w:t>
            </w:r>
          </w:p>
        </w:tc>
        <w:tc>
          <w:tcPr>
            <w:tcW w:type="dxa" w:w="1234"/>
          </w:tcPr>
          <w:p>
            <w:r/>
            <w:r>
              <w:rPr>
                <w:rFonts w:ascii="Times New Roman" w:hAnsi="Times New Roman" w:eastAsia="Times New Roman"/>
                <w:b w:val="0"/>
                <w:i w:val="0"/>
                <w:sz w:val="18"/>
              </w:rPr>
              <w:t>+29%</w:t>
            </w:r>
          </w:p>
        </w:tc>
        <w:tc>
          <w:tcPr>
            <w:tcW w:type="dxa" w:w="1234"/>
          </w:tcPr>
          <w:p>
            <w:r/>
            <w:r>
              <w:rPr>
                <w:rFonts w:ascii="Times New Roman" w:hAnsi="Times New Roman" w:eastAsia="Times New Roman"/>
                <w:b w:val="0"/>
                <w:i w:val="0"/>
                <w:sz w:val="18"/>
              </w:rPr>
              <w:t>0.282</w:t>
            </w:r>
          </w:p>
        </w:tc>
      </w:tr>
      <w:tr>
        <w:tc>
          <w:tcPr>
            <w:tcW w:type="dxa" w:w="1234"/>
          </w:tcPr>
          <w:p>
            <w:r/>
            <w:r>
              <w:rPr>
                <w:rFonts w:ascii="Times New Roman" w:hAnsi="Times New Roman" w:eastAsia="Times New Roman"/>
                <w:b w:val="0"/>
                <w:i w:val="0"/>
                <w:sz w:val="18"/>
              </w:rPr>
              <w:t>sensor</w:t>
            </w:r>
          </w:p>
        </w:tc>
        <w:tc>
          <w:tcPr>
            <w:tcW w:type="dxa" w:w="1234"/>
          </w:tcPr>
          <w:p>
            <w:r/>
            <w:r>
              <w:rPr>
                <w:rFonts w:ascii="Times New Roman" w:hAnsi="Times New Roman" w:eastAsia="Times New Roman"/>
                <w:b w:val="0"/>
                <w:i w:val="0"/>
                <w:sz w:val="18"/>
              </w:rPr>
              <w:t>0.200</w:t>
            </w:r>
          </w:p>
        </w:tc>
        <w:tc>
          <w:tcPr>
            <w:tcW w:type="dxa" w:w="1234"/>
          </w:tcPr>
          <w:p>
            <w:r/>
            <w:r>
              <w:rPr>
                <w:rFonts w:ascii="Times New Roman" w:hAnsi="Times New Roman" w:eastAsia="Times New Roman"/>
                <w:b w:val="0"/>
                <w:i w:val="0"/>
                <w:sz w:val="18"/>
              </w:rPr>
              <w:t>5.990</w:t>
            </w:r>
          </w:p>
        </w:tc>
        <w:tc>
          <w:tcPr>
            <w:tcW w:type="dxa" w:w="1234"/>
          </w:tcPr>
          <w:p>
            <w:r/>
            <w:r>
              <w:rPr>
                <w:rFonts w:ascii="Times New Roman" w:hAnsi="Times New Roman" w:eastAsia="Times New Roman"/>
                <w:b w:val="0"/>
                <w:i w:val="0"/>
                <w:sz w:val="18"/>
              </w:rPr>
              <w:t>5.298</w:t>
            </w:r>
          </w:p>
        </w:tc>
        <w:tc>
          <w:tcPr>
            <w:tcW w:type="dxa" w:w="1234"/>
          </w:tcPr>
          <w:p>
            <w:r/>
            <w:r>
              <w:rPr>
                <w:rFonts w:ascii="Times New Roman" w:hAnsi="Times New Roman" w:eastAsia="Times New Roman"/>
                <w:b w:val="0"/>
                <w:i w:val="0"/>
                <w:sz w:val="18"/>
              </w:rPr>
              <w:t>5.075</w:t>
            </w:r>
          </w:p>
        </w:tc>
        <w:tc>
          <w:tcPr>
            <w:tcW w:type="dxa" w:w="1234"/>
          </w:tcPr>
          <w:p>
            <w:r/>
            <w:r>
              <w:rPr>
                <w:rFonts w:ascii="Times New Roman" w:hAnsi="Times New Roman" w:eastAsia="Times New Roman"/>
                <w:b w:val="0"/>
                <w:i w:val="0"/>
                <w:sz w:val="18"/>
              </w:rPr>
              <w:t>+31%</w:t>
            </w:r>
          </w:p>
        </w:tc>
        <w:tc>
          <w:tcPr>
            <w:tcW w:type="dxa" w:w="1234"/>
          </w:tcPr>
          <w:p>
            <w:r/>
            <w:r>
              <w:rPr>
                <w:rFonts w:ascii="Times New Roman" w:hAnsi="Times New Roman" w:eastAsia="Times New Roman"/>
                <w:b w:val="0"/>
                <w:i w:val="0"/>
                <w:sz w:val="18"/>
              </w:rPr>
              <w:t>0.223</w:t>
            </w:r>
          </w:p>
        </w:tc>
      </w:tr>
      <w:tr>
        <w:tc>
          <w:tcPr>
            <w:tcW w:type="dxa" w:w="1234"/>
          </w:tcPr>
          <w:p>
            <w:r/>
            <w:r>
              <w:rPr>
                <w:rFonts w:ascii="Times New Roman" w:hAnsi="Times New Roman" w:eastAsia="Times New Roman"/>
                <w:b w:val="0"/>
                <w:i w:val="0"/>
                <w:sz w:val="18"/>
              </w:rPr>
              <w:t>station</w:t>
            </w:r>
          </w:p>
        </w:tc>
        <w:tc>
          <w:tcPr>
            <w:tcW w:type="dxa" w:w="1234"/>
          </w:tcPr>
          <w:p>
            <w:r/>
            <w:r>
              <w:rPr>
                <w:rFonts w:ascii="Times New Roman" w:hAnsi="Times New Roman" w:eastAsia="Times New Roman"/>
                <w:b w:val="0"/>
                <w:i w:val="0"/>
                <w:sz w:val="18"/>
              </w:rPr>
              <w:t>0.089</w:t>
            </w:r>
          </w:p>
        </w:tc>
        <w:tc>
          <w:tcPr>
            <w:tcW w:type="dxa" w:w="1234"/>
          </w:tcPr>
          <w:p>
            <w:r/>
            <w:r>
              <w:rPr>
                <w:rFonts w:ascii="Times New Roman" w:hAnsi="Times New Roman" w:eastAsia="Times New Roman"/>
                <w:b w:val="0"/>
                <w:i w:val="0"/>
                <w:sz w:val="18"/>
              </w:rPr>
              <w:t>5.599</w:t>
            </w:r>
          </w:p>
        </w:tc>
        <w:tc>
          <w:tcPr>
            <w:tcW w:type="dxa" w:w="1234"/>
          </w:tcPr>
          <w:p>
            <w:r/>
            <w:r>
              <w:rPr>
                <w:rFonts w:ascii="Times New Roman" w:hAnsi="Times New Roman" w:eastAsia="Times New Roman"/>
                <w:b w:val="0"/>
                <w:i w:val="0"/>
                <w:sz w:val="18"/>
              </w:rPr>
              <w:t>5.298</w:t>
            </w:r>
          </w:p>
        </w:tc>
        <w:tc>
          <w:tcPr>
            <w:tcW w:type="dxa" w:w="1234"/>
          </w:tcPr>
          <w:p>
            <w:r/>
            <w:r>
              <w:rPr>
                <w:rFonts w:ascii="Times New Roman" w:hAnsi="Times New Roman" w:eastAsia="Times New Roman"/>
                <w:b w:val="0"/>
                <w:i w:val="0"/>
                <w:sz w:val="18"/>
              </w:rPr>
              <w:t>5.232</w:t>
            </w:r>
          </w:p>
        </w:tc>
        <w:tc>
          <w:tcPr>
            <w:tcW w:type="dxa" w:w="1234"/>
          </w:tcPr>
          <w:p>
            <w:r/>
            <w:r>
              <w:rPr>
                <w:rFonts w:ascii="Times New Roman" w:hAnsi="Times New Roman" w:eastAsia="Times New Roman"/>
                <w:b w:val="0"/>
                <w:i w:val="0"/>
                <w:sz w:val="18"/>
              </w:rPr>
              <w:t>+35%</w:t>
            </w:r>
          </w:p>
        </w:tc>
        <w:tc>
          <w:tcPr>
            <w:tcW w:type="dxa" w:w="1234"/>
          </w:tcPr>
          <w:p>
            <w:r/>
            <w:r>
              <w:rPr>
                <w:rFonts w:ascii="Times New Roman" w:hAnsi="Times New Roman" w:eastAsia="Times New Roman"/>
                <w:b w:val="0"/>
                <w:i w:val="0"/>
                <w:sz w:val="18"/>
              </w:rPr>
              <w:t>0.066</w:t>
            </w:r>
          </w:p>
        </w:tc>
      </w:tr>
      <w:tr>
        <w:tc>
          <w:tcPr>
            <w:tcW w:type="dxa" w:w="1234"/>
          </w:tcPr>
          <w:p>
            <w:r/>
            <w:r>
              <w:rPr>
                <w:rFonts w:ascii="Times New Roman" w:hAnsi="Times New Roman" w:eastAsia="Times New Roman"/>
                <w:b w:val="0"/>
                <w:i w:val="0"/>
                <w:sz w:val="18"/>
              </w:rPr>
              <w:t>argo</w:t>
            </w:r>
          </w:p>
        </w:tc>
        <w:tc>
          <w:tcPr>
            <w:tcW w:type="dxa" w:w="1234"/>
          </w:tcPr>
          <w:p>
            <w:r/>
            <w:r>
              <w:rPr>
                <w:rFonts w:ascii="Times New Roman" w:hAnsi="Times New Roman" w:eastAsia="Times New Roman"/>
                <w:b w:val="0"/>
                <w:i w:val="0"/>
                <w:sz w:val="18"/>
              </w:rPr>
              <w:t>0.078</w:t>
            </w:r>
          </w:p>
        </w:tc>
        <w:tc>
          <w:tcPr>
            <w:tcW w:type="dxa" w:w="1234"/>
          </w:tcPr>
          <w:p>
            <w:r/>
            <w:r>
              <w:rPr>
                <w:rFonts w:ascii="Times New Roman" w:hAnsi="Times New Roman" w:eastAsia="Times New Roman"/>
                <w:b w:val="0"/>
                <w:i w:val="0"/>
                <w:sz w:val="18"/>
              </w:rPr>
              <w:t>5.538</w:t>
            </w:r>
          </w:p>
        </w:tc>
        <w:tc>
          <w:tcPr>
            <w:tcW w:type="dxa" w:w="1234"/>
          </w:tcPr>
          <w:p>
            <w:r/>
            <w:r>
              <w:rPr>
                <w:rFonts w:ascii="Times New Roman" w:hAnsi="Times New Roman" w:eastAsia="Times New Roman"/>
                <w:b w:val="0"/>
                <w:i w:val="0"/>
                <w:sz w:val="18"/>
              </w:rPr>
              <w:t>5.298</w:t>
            </w:r>
          </w:p>
        </w:tc>
        <w:tc>
          <w:tcPr>
            <w:tcW w:type="dxa" w:w="1234"/>
          </w:tcPr>
          <w:p>
            <w:r/>
            <w:r>
              <w:rPr>
                <w:rFonts w:ascii="Times New Roman" w:hAnsi="Times New Roman" w:eastAsia="Times New Roman"/>
                <w:b w:val="0"/>
                <w:i w:val="0"/>
                <w:sz w:val="18"/>
              </w:rPr>
              <w:t>5.241</w:t>
            </w:r>
          </w:p>
        </w:tc>
        <w:tc>
          <w:tcPr>
            <w:tcW w:type="dxa" w:w="1234"/>
          </w:tcPr>
          <w:p>
            <w:r/>
            <w:r>
              <w:rPr>
                <w:rFonts w:ascii="Times New Roman" w:hAnsi="Times New Roman" w:eastAsia="Times New Roman"/>
                <w:b w:val="0"/>
                <w:i w:val="0"/>
                <w:sz w:val="18"/>
              </w:rPr>
              <w:t>+35%</w:t>
            </w:r>
          </w:p>
        </w:tc>
        <w:tc>
          <w:tcPr>
            <w:tcW w:type="dxa" w:w="1234"/>
          </w:tcPr>
          <w:p>
            <w:r/>
            <w:r>
              <w:rPr>
                <w:rFonts w:ascii="Times New Roman" w:hAnsi="Times New Roman" w:eastAsia="Times New Roman"/>
                <w:b w:val="0"/>
                <w:i w:val="0"/>
                <w:sz w:val="18"/>
              </w:rPr>
              <w:t>0.057</w:t>
            </w:r>
          </w:p>
        </w:tc>
      </w:tr>
    </w:tbl>
    <w:p>
      <w:pPr>
        <w:spacing w:after="200"/>
        <w:jc w:val="center"/>
      </w:pPr>
      <w:r>
        <w:rPr>
          <w:rFonts w:ascii="Times New Roman" w:hAnsi="Times New Roman" w:eastAsia="Times New Roman"/>
          <w:b w:val="0"/>
          <w:i/>
          <w:sz w:val="20"/>
        </w:rPr>
        <w:t>Table 4. East China Sea lead-1 RMSE (µmol kg−1). persist_locf ingests the same mask; climatology does not need recent oxygen. Locked ablation ST RMSE.</w:t>
      </w:r>
    </w:p>
    <w:p>
      <w:pPr>
        <w:spacing w:line="480" w:lineRule="auto"/>
        <w:ind w:firstLine="432"/>
      </w:pPr>
      <w:r>
        <w:rPr>
          <w:rFonts w:ascii="Times New Roman" w:hAnsi="Times New Roman" w:eastAsia="Times New Roman"/>
          <w:b w:val="0"/>
          <w:i w:val="0"/>
          <w:sz w:val="22"/>
        </w:rPr>
        <w:t>The remaining station/section edge looks small enough to be noise if one only inspects overlapping marginal RMSE intervals. The paired difference is the right test. Month-resampled Δ = clim − ST stays positive in all 200 replicates: dense history 1.426 [1.344, 1.537]; point 0.296 [0.264, 0.343]; station 0.078 [0.064, 0.093]; section 0.062 [0.051, 0.071]. Retrain RMSE tracks the locked ablation to within 0.02 µmol kg−1.</w:t>
      </w:r>
    </w:p>
    <w:p>
      <w:pPr>
        <w:spacing w:line="480" w:lineRule="auto"/>
        <w:ind w:firstLine="432"/>
      </w:pPr>
      <w:r>
        <w:rPr>
          <w:rFonts w:ascii="Times New Roman" w:hAnsi="Times New Roman" w:eastAsia="Times New Roman"/>
          <w:b w:val="0"/>
          <w:i w:val="0"/>
          <w:sz w:val="22"/>
        </w:rPr>
        <w:t>That default table confounds rate with geometry: station keeps 0.089 of water voxels, point keeps 0.25. A keep scan (Figure 3, Table 5) separates the two. On point (the lake 10/20/30% analog) the Transformer wins every rate. Matching voxel keep, columns are only modestly harsher. Four columns (keep 0.044) shrink Δ to 0.013 but the paired interval still excludes zero. Operational sparsity therefore does not invert lead-1 ranking. It taxes the learned advantage mainly by how much oxygen history remains, secondarily by packing that history into columns, and it hands longer leads back to climatology. The residual 0.06 µmol kg−1 at the default eight-column mask is statistically signed on this window, not operationally large.</w:t>
      </w:r>
    </w:p>
    <w:p>
      <w:pPr>
        <w:jc w:val="center"/>
      </w:pPr>
      <w:r>
        <w:drawing>
          <wp:inline xmlns:a="http://schemas.openxmlformats.org/drawingml/2006/main" xmlns:pic="http://schemas.openxmlformats.org/drawingml/2006/picture">
            <wp:extent cx="5120640" cy="3265170"/>
            <wp:docPr id="2" name="Picture 2"/>
            <wp:cNvGraphicFramePr>
              <a:graphicFrameLocks noChangeAspect="1"/>
            </wp:cNvGraphicFramePr>
            <a:graphic>
              <a:graphicData uri="http://schemas.openxmlformats.org/drawingml/2006/picture">
                <pic:pic>
                  <pic:nvPicPr>
                    <pic:cNvPr id="0" name="fig_keep_ratio_tax.png"/>
                    <pic:cNvPicPr/>
                  </pic:nvPicPr>
                  <pic:blipFill>
                    <a:blip r:embed="rId10"/>
                    <a:stretch>
                      <a:fillRect/>
                    </a:stretch>
                  </pic:blipFill>
                  <pic:spPr>
                    <a:xfrm>
                      <a:off x="0" y="0"/>
                      <a:ext cx="5120640" cy="3265170"/>
                    </a:xfrm>
                    <a:prstGeom prst="rect"/>
                  </pic:spPr>
                </pic:pic>
              </a:graphicData>
            </a:graphic>
          </wp:inline>
        </w:drawing>
      </w:r>
    </w:p>
    <w:p>
      <w:pPr>
        <w:spacing w:after="200"/>
        <w:jc w:val="center"/>
      </w:pPr>
      <w:r>
        <w:rPr>
          <w:rFonts w:ascii="Times New Roman" w:hAnsi="Times New Roman" w:eastAsia="Times New Roman"/>
          <w:b w:val="0"/>
          <w:i/>
          <w:sz w:val="20"/>
        </w:rPr>
        <w:t>Figure 2. Lead-1 Δ = climatology RMSE − Transformer RMSE versus effective voxel keep. Error bars are paired month-block 5–95% intervals (n = 22, 200 resamples). Point is the lake 10/20/30% analog; station varies column count.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eastAsia="Times New Roman"/>
                <w:b/>
                <w:i w:val="0"/>
                <w:sz w:val="18"/>
              </w:rPr>
              <w:t>Setting</w:t>
            </w:r>
          </w:p>
        </w:tc>
        <w:tc>
          <w:tcPr>
            <w:tcW w:type="dxa" w:w="1440"/>
          </w:tcPr>
          <w:p>
            <w:r/>
            <w:r>
              <w:rPr>
                <w:rFonts w:ascii="Times New Roman" w:hAnsi="Times New Roman" w:eastAsia="Times New Roman"/>
                <w:b/>
                <w:i w:val="0"/>
                <w:sz w:val="18"/>
              </w:rPr>
              <w:t>Geometry</w:t>
            </w:r>
          </w:p>
        </w:tc>
        <w:tc>
          <w:tcPr>
            <w:tcW w:type="dxa" w:w="1440"/>
          </w:tcPr>
          <w:p>
            <w:r/>
            <w:r>
              <w:rPr>
                <w:rFonts w:ascii="Times New Roman" w:hAnsi="Times New Roman" w:eastAsia="Times New Roman"/>
                <w:b/>
                <w:i w:val="0"/>
                <w:sz w:val="18"/>
              </w:rPr>
              <w:t>Keep</w:t>
            </w:r>
          </w:p>
        </w:tc>
        <w:tc>
          <w:tcPr>
            <w:tcW w:type="dxa" w:w="1440"/>
          </w:tcPr>
          <w:p>
            <w:r/>
            <w:r>
              <w:rPr>
                <w:rFonts w:ascii="Times New Roman" w:hAnsi="Times New Roman" w:eastAsia="Times New Roman"/>
                <w:b/>
                <w:i w:val="0"/>
                <w:sz w:val="18"/>
              </w:rPr>
              <w:t>ST</w:t>
            </w:r>
          </w:p>
        </w:tc>
        <w:tc>
          <w:tcPr>
            <w:tcW w:type="dxa" w:w="1440"/>
          </w:tcPr>
          <w:p>
            <w:r/>
            <w:r>
              <w:rPr>
                <w:rFonts w:ascii="Times New Roman" w:hAnsi="Times New Roman" w:eastAsia="Times New Roman"/>
                <w:b/>
                <w:i w:val="0"/>
                <w:sz w:val="18"/>
              </w:rPr>
              <w:t>Δ (clim−ST)</w:t>
            </w:r>
          </w:p>
        </w:tc>
        <w:tc>
          <w:tcPr>
            <w:tcW w:type="dxa" w:w="1440"/>
          </w:tcPr>
          <w:p>
            <w:r/>
            <w:r>
              <w:rPr>
                <w:rFonts w:ascii="Times New Roman" w:hAnsi="Times New Roman" w:eastAsia="Times New Roman"/>
                <w:b/>
                <w:i w:val="0"/>
                <w:sz w:val="18"/>
              </w:rPr>
              <w:t>Δ 5–95%</w:t>
            </w:r>
          </w:p>
        </w:tc>
      </w:tr>
      <w:tr>
        <w:tc>
          <w:tcPr>
            <w:tcW w:type="dxa" w:w="1440"/>
          </w:tcPr>
          <w:p>
            <w:r/>
            <w:r>
              <w:rPr>
                <w:rFonts w:ascii="Times New Roman" w:hAnsi="Times New Roman" w:eastAsia="Times New Roman"/>
                <w:b w:val="0"/>
                <w:i w:val="0"/>
                <w:sz w:val="18"/>
              </w:rPr>
              <w:t>point 10%</w:t>
            </w:r>
          </w:p>
        </w:tc>
        <w:tc>
          <w:tcPr>
            <w:tcW w:type="dxa" w:w="1440"/>
          </w:tcPr>
          <w:p>
            <w:r/>
            <w:r>
              <w:rPr>
                <w:rFonts w:ascii="Times New Roman" w:hAnsi="Times New Roman" w:eastAsia="Times New Roman"/>
                <w:b w:val="0"/>
                <w:i w:val="0"/>
                <w:sz w:val="18"/>
              </w:rPr>
              <w:t>point</w:t>
            </w:r>
          </w:p>
        </w:tc>
        <w:tc>
          <w:tcPr>
            <w:tcW w:type="dxa" w:w="1440"/>
          </w:tcPr>
          <w:p>
            <w:r/>
            <w:r>
              <w:rPr>
                <w:rFonts w:ascii="Times New Roman" w:hAnsi="Times New Roman" w:eastAsia="Times New Roman"/>
                <w:b w:val="0"/>
                <w:i w:val="0"/>
                <w:sz w:val="18"/>
              </w:rPr>
              <w:t>0.101</w:t>
            </w:r>
          </w:p>
        </w:tc>
        <w:tc>
          <w:tcPr>
            <w:tcW w:type="dxa" w:w="1440"/>
          </w:tcPr>
          <w:p>
            <w:r/>
            <w:r>
              <w:rPr>
                <w:rFonts w:ascii="Times New Roman" w:hAnsi="Times New Roman" w:eastAsia="Times New Roman"/>
                <w:b w:val="0"/>
                <w:i w:val="0"/>
                <w:sz w:val="18"/>
              </w:rPr>
              <w:t>5.214</w:t>
            </w:r>
          </w:p>
        </w:tc>
        <w:tc>
          <w:tcPr>
            <w:tcW w:type="dxa" w:w="1440"/>
          </w:tcPr>
          <w:p>
            <w:r/>
            <w:r>
              <w:rPr>
                <w:rFonts w:ascii="Times New Roman" w:hAnsi="Times New Roman" w:eastAsia="Times New Roman"/>
                <w:b w:val="0"/>
                <w:i w:val="0"/>
                <w:sz w:val="18"/>
              </w:rPr>
              <w:t>0.084</w:t>
            </w:r>
          </w:p>
        </w:tc>
        <w:tc>
          <w:tcPr>
            <w:tcW w:type="dxa" w:w="1440"/>
          </w:tcPr>
          <w:p>
            <w:r/>
            <w:r>
              <w:rPr>
                <w:rFonts w:ascii="Times New Roman" w:hAnsi="Times New Roman" w:eastAsia="Times New Roman"/>
                <w:b w:val="0"/>
                <w:i w:val="0"/>
                <w:sz w:val="18"/>
              </w:rPr>
              <w:t>[0.071, 0.098]</w:t>
            </w:r>
          </w:p>
        </w:tc>
      </w:tr>
      <w:tr>
        <w:tc>
          <w:tcPr>
            <w:tcW w:type="dxa" w:w="1440"/>
          </w:tcPr>
          <w:p>
            <w:r/>
            <w:r>
              <w:rPr>
                <w:rFonts w:ascii="Times New Roman" w:hAnsi="Times New Roman" w:eastAsia="Times New Roman"/>
                <w:b w:val="0"/>
                <w:i w:val="0"/>
                <w:sz w:val="18"/>
              </w:rPr>
              <w:t>point 20%</w:t>
            </w:r>
          </w:p>
        </w:tc>
        <w:tc>
          <w:tcPr>
            <w:tcW w:type="dxa" w:w="1440"/>
          </w:tcPr>
          <w:p>
            <w:r/>
            <w:r>
              <w:rPr>
                <w:rFonts w:ascii="Times New Roman" w:hAnsi="Times New Roman" w:eastAsia="Times New Roman"/>
                <w:b w:val="0"/>
                <w:i w:val="0"/>
                <w:sz w:val="18"/>
              </w:rPr>
              <w:t>point</w:t>
            </w:r>
          </w:p>
        </w:tc>
        <w:tc>
          <w:tcPr>
            <w:tcW w:type="dxa" w:w="1440"/>
          </w:tcPr>
          <w:p>
            <w:r/>
            <w:r>
              <w:rPr>
                <w:rFonts w:ascii="Times New Roman" w:hAnsi="Times New Roman" w:eastAsia="Times New Roman"/>
                <w:b w:val="0"/>
                <w:i w:val="0"/>
                <w:sz w:val="18"/>
              </w:rPr>
              <w:t>0.199</w:t>
            </w:r>
          </w:p>
        </w:tc>
        <w:tc>
          <w:tcPr>
            <w:tcW w:type="dxa" w:w="1440"/>
          </w:tcPr>
          <w:p>
            <w:r/>
            <w:r>
              <w:rPr>
                <w:rFonts w:ascii="Times New Roman" w:hAnsi="Times New Roman" w:eastAsia="Times New Roman"/>
                <w:b w:val="0"/>
                <w:i w:val="0"/>
                <w:sz w:val="18"/>
              </w:rPr>
              <w:t>5.069</w:t>
            </w:r>
          </w:p>
        </w:tc>
        <w:tc>
          <w:tcPr>
            <w:tcW w:type="dxa" w:w="1440"/>
          </w:tcPr>
          <w:p>
            <w:r/>
            <w:r>
              <w:rPr>
                <w:rFonts w:ascii="Times New Roman" w:hAnsi="Times New Roman" w:eastAsia="Times New Roman"/>
                <w:b w:val="0"/>
                <w:i w:val="0"/>
                <w:sz w:val="18"/>
              </w:rPr>
              <w:t>0.228</w:t>
            </w:r>
          </w:p>
        </w:tc>
        <w:tc>
          <w:tcPr>
            <w:tcW w:type="dxa" w:w="1440"/>
          </w:tcPr>
          <w:p>
            <w:r/>
            <w:r>
              <w:rPr>
                <w:rFonts w:ascii="Times New Roman" w:hAnsi="Times New Roman" w:eastAsia="Times New Roman"/>
                <w:b w:val="0"/>
                <w:i w:val="0"/>
                <w:sz w:val="18"/>
              </w:rPr>
              <w:t>[0.197, 0.267]</w:t>
            </w:r>
          </w:p>
        </w:tc>
      </w:tr>
      <w:tr>
        <w:tc>
          <w:tcPr>
            <w:tcW w:type="dxa" w:w="1440"/>
          </w:tcPr>
          <w:p>
            <w:r/>
            <w:r>
              <w:rPr>
                <w:rFonts w:ascii="Times New Roman" w:hAnsi="Times New Roman" w:eastAsia="Times New Roman"/>
                <w:b w:val="0"/>
                <w:i w:val="0"/>
                <w:sz w:val="18"/>
              </w:rPr>
              <w:t>point 30%</w:t>
            </w:r>
          </w:p>
        </w:tc>
        <w:tc>
          <w:tcPr>
            <w:tcW w:type="dxa" w:w="1440"/>
          </w:tcPr>
          <w:p>
            <w:r/>
            <w:r>
              <w:rPr>
                <w:rFonts w:ascii="Times New Roman" w:hAnsi="Times New Roman" w:eastAsia="Times New Roman"/>
                <w:b w:val="0"/>
                <w:i w:val="0"/>
                <w:sz w:val="18"/>
              </w:rPr>
              <w:t>point</w:t>
            </w:r>
          </w:p>
        </w:tc>
        <w:tc>
          <w:tcPr>
            <w:tcW w:type="dxa" w:w="1440"/>
          </w:tcPr>
          <w:p>
            <w:r/>
            <w:r>
              <w:rPr>
                <w:rFonts w:ascii="Times New Roman" w:hAnsi="Times New Roman" w:eastAsia="Times New Roman"/>
                <w:b w:val="0"/>
                <w:i w:val="0"/>
                <w:sz w:val="18"/>
              </w:rPr>
              <w:t>0.295</w:t>
            </w:r>
          </w:p>
        </w:tc>
        <w:tc>
          <w:tcPr>
            <w:tcW w:type="dxa" w:w="1440"/>
          </w:tcPr>
          <w:p>
            <w:r/>
            <w:r>
              <w:rPr>
                <w:rFonts w:ascii="Times New Roman" w:hAnsi="Times New Roman" w:eastAsia="Times New Roman"/>
                <w:b w:val="0"/>
                <w:i w:val="0"/>
                <w:sz w:val="18"/>
              </w:rPr>
              <w:t>4.956</w:t>
            </w:r>
          </w:p>
        </w:tc>
        <w:tc>
          <w:tcPr>
            <w:tcW w:type="dxa" w:w="1440"/>
          </w:tcPr>
          <w:p>
            <w:r/>
            <w:r>
              <w:rPr>
                <w:rFonts w:ascii="Times New Roman" w:hAnsi="Times New Roman" w:eastAsia="Times New Roman"/>
                <w:b w:val="0"/>
                <w:i w:val="0"/>
                <w:sz w:val="18"/>
              </w:rPr>
              <w:t>0.342</w:t>
            </w:r>
          </w:p>
        </w:tc>
        <w:tc>
          <w:tcPr>
            <w:tcW w:type="dxa" w:w="1440"/>
          </w:tcPr>
          <w:p>
            <w:r/>
            <w:r>
              <w:rPr>
                <w:rFonts w:ascii="Times New Roman" w:hAnsi="Times New Roman" w:eastAsia="Times New Roman"/>
                <w:b w:val="0"/>
                <w:i w:val="0"/>
                <w:sz w:val="18"/>
              </w:rPr>
              <w:t>[0.306, 0.394]</w:t>
            </w:r>
          </w:p>
        </w:tc>
      </w:tr>
      <w:tr>
        <w:tc>
          <w:tcPr>
            <w:tcW w:type="dxa" w:w="1440"/>
          </w:tcPr>
          <w:p>
            <w:r/>
            <w:r>
              <w:rPr>
                <w:rFonts w:ascii="Times New Roman" w:hAnsi="Times New Roman" w:eastAsia="Times New Roman"/>
                <w:b w:val="0"/>
                <w:i w:val="0"/>
                <w:sz w:val="18"/>
              </w:rPr>
              <w:t>4 columns</w:t>
            </w:r>
          </w:p>
        </w:tc>
        <w:tc>
          <w:tcPr>
            <w:tcW w:type="dxa" w:w="1440"/>
          </w:tcPr>
          <w:p>
            <w:r/>
            <w:r>
              <w:rPr>
                <w:rFonts w:ascii="Times New Roman" w:hAnsi="Times New Roman" w:eastAsia="Times New Roman"/>
                <w:b w:val="0"/>
                <w:i w:val="0"/>
                <w:sz w:val="18"/>
              </w:rPr>
              <w:t>station</w:t>
            </w:r>
          </w:p>
        </w:tc>
        <w:tc>
          <w:tcPr>
            <w:tcW w:type="dxa" w:w="1440"/>
          </w:tcPr>
          <w:p>
            <w:r/>
            <w:r>
              <w:rPr>
                <w:rFonts w:ascii="Times New Roman" w:hAnsi="Times New Roman" w:eastAsia="Times New Roman"/>
                <w:b w:val="0"/>
                <w:i w:val="0"/>
                <w:sz w:val="18"/>
              </w:rPr>
              <w:t>0.044</w:t>
            </w:r>
          </w:p>
        </w:tc>
        <w:tc>
          <w:tcPr>
            <w:tcW w:type="dxa" w:w="1440"/>
          </w:tcPr>
          <w:p>
            <w:r/>
            <w:r>
              <w:rPr>
                <w:rFonts w:ascii="Times New Roman" w:hAnsi="Times New Roman" w:eastAsia="Times New Roman"/>
                <w:b w:val="0"/>
                <w:i w:val="0"/>
                <w:sz w:val="18"/>
              </w:rPr>
              <w:t>5.284</w:t>
            </w:r>
          </w:p>
        </w:tc>
        <w:tc>
          <w:tcPr>
            <w:tcW w:type="dxa" w:w="1440"/>
          </w:tcPr>
          <w:p>
            <w:r/>
            <w:r>
              <w:rPr>
                <w:rFonts w:ascii="Times New Roman" w:hAnsi="Times New Roman" w:eastAsia="Times New Roman"/>
                <w:b w:val="0"/>
                <w:i w:val="0"/>
                <w:sz w:val="18"/>
              </w:rPr>
              <w:t>0.013</w:t>
            </w:r>
          </w:p>
        </w:tc>
        <w:tc>
          <w:tcPr>
            <w:tcW w:type="dxa" w:w="1440"/>
          </w:tcPr>
          <w:p>
            <w:r/>
            <w:r>
              <w:rPr>
                <w:rFonts w:ascii="Times New Roman" w:hAnsi="Times New Roman" w:eastAsia="Times New Roman"/>
                <w:b w:val="0"/>
                <w:i w:val="0"/>
                <w:sz w:val="18"/>
              </w:rPr>
              <w:t>[0.006, 0.022]</w:t>
            </w:r>
          </w:p>
        </w:tc>
      </w:tr>
      <w:tr>
        <w:tc>
          <w:tcPr>
            <w:tcW w:type="dxa" w:w="1440"/>
          </w:tcPr>
          <w:p>
            <w:r/>
            <w:r>
              <w:rPr>
                <w:rFonts w:ascii="Times New Roman" w:hAnsi="Times New Roman" w:eastAsia="Times New Roman"/>
                <w:b w:val="0"/>
                <w:i w:val="0"/>
                <w:sz w:val="18"/>
              </w:rPr>
              <w:t>8 columns (default)</w:t>
            </w:r>
          </w:p>
        </w:tc>
        <w:tc>
          <w:tcPr>
            <w:tcW w:type="dxa" w:w="1440"/>
          </w:tcPr>
          <w:p>
            <w:r/>
            <w:r>
              <w:rPr>
                <w:rFonts w:ascii="Times New Roman" w:hAnsi="Times New Roman" w:eastAsia="Times New Roman"/>
                <w:b w:val="0"/>
                <w:i w:val="0"/>
                <w:sz w:val="18"/>
              </w:rPr>
              <w:t>station</w:t>
            </w:r>
          </w:p>
        </w:tc>
        <w:tc>
          <w:tcPr>
            <w:tcW w:type="dxa" w:w="1440"/>
          </w:tcPr>
          <w:p>
            <w:r/>
            <w:r>
              <w:rPr>
                <w:rFonts w:ascii="Times New Roman" w:hAnsi="Times New Roman" w:eastAsia="Times New Roman"/>
                <w:b w:val="0"/>
                <w:i w:val="0"/>
                <w:sz w:val="18"/>
              </w:rPr>
              <w:t>0.089</w:t>
            </w:r>
          </w:p>
        </w:tc>
        <w:tc>
          <w:tcPr>
            <w:tcW w:type="dxa" w:w="1440"/>
          </w:tcPr>
          <w:p>
            <w:r/>
            <w:r>
              <w:rPr>
                <w:rFonts w:ascii="Times New Roman" w:hAnsi="Times New Roman" w:eastAsia="Times New Roman"/>
                <w:b w:val="0"/>
                <w:i w:val="0"/>
                <w:sz w:val="18"/>
              </w:rPr>
              <w:t>5.233</w:t>
            </w:r>
          </w:p>
        </w:tc>
        <w:tc>
          <w:tcPr>
            <w:tcW w:type="dxa" w:w="1440"/>
          </w:tcPr>
          <w:p>
            <w:r/>
            <w:r>
              <w:rPr>
                <w:rFonts w:ascii="Times New Roman" w:hAnsi="Times New Roman" w:eastAsia="Times New Roman"/>
                <w:b w:val="0"/>
                <w:i w:val="0"/>
                <w:sz w:val="18"/>
              </w:rPr>
              <w:t>0.064</w:t>
            </w:r>
          </w:p>
        </w:tc>
        <w:tc>
          <w:tcPr>
            <w:tcW w:type="dxa" w:w="1440"/>
          </w:tcPr>
          <w:p>
            <w:r/>
            <w:r>
              <w:rPr>
                <w:rFonts w:ascii="Times New Roman" w:hAnsi="Times New Roman" w:eastAsia="Times New Roman"/>
                <w:b w:val="0"/>
                <w:i w:val="0"/>
                <w:sz w:val="18"/>
              </w:rPr>
              <w:t>[0.054, 0.075]</w:t>
            </w:r>
          </w:p>
        </w:tc>
      </w:tr>
      <w:tr>
        <w:tc>
          <w:tcPr>
            <w:tcW w:type="dxa" w:w="1440"/>
          </w:tcPr>
          <w:p>
            <w:r/>
            <w:r>
              <w:rPr>
                <w:rFonts w:ascii="Times New Roman" w:hAnsi="Times New Roman" w:eastAsia="Times New Roman"/>
                <w:b w:val="0"/>
                <w:i w:val="0"/>
                <w:sz w:val="18"/>
              </w:rPr>
              <w:t>16 columns</w:t>
            </w:r>
          </w:p>
        </w:tc>
        <w:tc>
          <w:tcPr>
            <w:tcW w:type="dxa" w:w="1440"/>
          </w:tcPr>
          <w:p>
            <w:r/>
            <w:r>
              <w:rPr>
                <w:rFonts w:ascii="Times New Roman" w:hAnsi="Times New Roman" w:eastAsia="Times New Roman"/>
                <w:b w:val="0"/>
                <w:i w:val="0"/>
                <w:sz w:val="18"/>
              </w:rPr>
              <w:t>station</w:t>
            </w:r>
          </w:p>
        </w:tc>
        <w:tc>
          <w:tcPr>
            <w:tcW w:type="dxa" w:w="1440"/>
          </w:tcPr>
          <w:p>
            <w:r/>
            <w:r>
              <w:rPr>
                <w:rFonts w:ascii="Times New Roman" w:hAnsi="Times New Roman" w:eastAsia="Times New Roman"/>
                <w:b w:val="0"/>
                <w:i w:val="0"/>
                <w:sz w:val="18"/>
              </w:rPr>
              <w:t>0.178</w:t>
            </w:r>
          </w:p>
        </w:tc>
        <w:tc>
          <w:tcPr>
            <w:tcW w:type="dxa" w:w="1440"/>
          </w:tcPr>
          <w:p>
            <w:r/>
            <w:r>
              <w:rPr>
                <w:rFonts w:ascii="Times New Roman" w:hAnsi="Times New Roman" w:eastAsia="Times New Roman"/>
                <w:b w:val="0"/>
                <w:i w:val="0"/>
                <w:sz w:val="18"/>
              </w:rPr>
              <w:t>5.129</w:t>
            </w:r>
          </w:p>
        </w:tc>
        <w:tc>
          <w:tcPr>
            <w:tcW w:type="dxa" w:w="1440"/>
          </w:tcPr>
          <w:p>
            <w:r/>
            <w:r>
              <w:rPr>
                <w:rFonts w:ascii="Times New Roman" w:hAnsi="Times New Roman" w:eastAsia="Times New Roman"/>
                <w:b w:val="0"/>
                <w:i w:val="0"/>
                <w:sz w:val="18"/>
              </w:rPr>
              <w:t>0.169</w:t>
            </w:r>
          </w:p>
        </w:tc>
        <w:tc>
          <w:tcPr>
            <w:tcW w:type="dxa" w:w="1440"/>
          </w:tcPr>
          <w:p>
            <w:r/>
            <w:r>
              <w:rPr>
                <w:rFonts w:ascii="Times New Roman" w:hAnsi="Times New Roman" w:eastAsia="Times New Roman"/>
                <w:b w:val="0"/>
                <w:i w:val="0"/>
                <w:sz w:val="18"/>
              </w:rPr>
              <w:t>[0.155, 0.184]</w:t>
            </w:r>
          </w:p>
        </w:tc>
      </w:tr>
      <w:tr>
        <w:tc>
          <w:tcPr>
            <w:tcW w:type="dxa" w:w="1440"/>
          </w:tcPr>
          <w:p>
            <w:r/>
            <w:r>
              <w:rPr>
                <w:rFonts w:ascii="Times New Roman" w:hAnsi="Times New Roman" w:eastAsia="Times New Roman"/>
                <w:b w:val="0"/>
                <w:i w:val="0"/>
                <w:sz w:val="18"/>
              </w:rPr>
              <w:t>24 columns</w:t>
            </w:r>
          </w:p>
        </w:tc>
        <w:tc>
          <w:tcPr>
            <w:tcW w:type="dxa" w:w="1440"/>
          </w:tcPr>
          <w:p>
            <w:r/>
            <w:r>
              <w:rPr>
                <w:rFonts w:ascii="Times New Roman" w:hAnsi="Times New Roman" w:eastAsia="Times New Roman"/>
                <w:b w:val="0"/>
                <w:i w:val="0"/>
                <w:sz w:val="18"/>
              </w:rPr>
              <w:t>station</w:t>
            </w:r>
          </w:p>
        </w:tc>
        <w:tc>
          <w:tcPr>
            <w:tcW w:type="dxa" w:w="1440"/>
          </w:tcPr>
          <w:p>
            <w:r/>
            <w:r>
              <w:rPr>
                <w:rFonts w:ascii="Times New Roman" w:hAnsi="Times New Roman" w:eastAsia="Times New Roman"/>
                <w:b w:val="0"/>
                <w:i w:val="0"/>
                <w:sz w:val="18"/>
              </w:rPr>
              <w:t>0.267</w:t>
            </w:r>
          </w:p>
        </w:tc>
        <w:tc>
          <w:tcPr>
            <w:tcW w:type="dxa" w:w="1440"/>
          </w:tcPr>
          <w:p>
            <w:r/>
            <w:r>
              <w:rPr>
                <w:rFonts w:ascii="Times New Roman" w:hAnsi="Times New Roman" w:eastAsia="Times New Roman"/>
                <w:b w:val="0"/>
                <w:i w:val="0"/>
                <w:sz w:val="18"/>
              </w:rPr>
              <w:t>4.963</w:t>
            </w:r>
          </w:p>
        </w:tc>
        <w:tc>
          <w:tcPr>
            <w:tcW w:type="dxa" w:w="1440"/>
          </w:tcPr>
          <w:p>
            <w:r/>
            <w:r>
              <w:rPr>
                <w:rFonts w:ascii="Times New Roman" w:hAnsi="Times New Roman" w:eastAsia="Times New Roman"/>
                <w:b w:val="0"/>
                <w:i w:val="0"/>
                <w:sz w:val="18"/>
              </w:rPr>
              <w:t>0.335</w:t>
            </w:r>
          </w:p>
        </w:tc>
        <w:tc>
          <w:tcPr>
            <w:tcW w:type="dxa" w:w="1440"/>
          </w:tcPr>
          <w:p>
            <w:r/>
            <w:r>
              <w:rPr>
                <w:rFonts w:ascii="Times New Roman" w:hAnsi="Times New Roman" w:eastAsia="Times New Roman"/>
                <w:b w:val="0"/>
                <w:i w:val="0"/>
                <w:sz w:val="18"/>
              </w:rPr>
              <w:t>[0.304, 0.369]</w:t>
            </w:r>
          </w:p>
        </w:tc>
      </w:tr>
    </w:tbl>
    <w:p>
      <w:pPr>
        <w:spacing w:after="200"/>
        <w:jc w:val="center"/>
      </w:pPr>
      <w:r>
        <w:rPr>
          <w:rFonts w:ascii="Times New Roman" w:hAnsi="Times New Roman" w:eastAsia="Times New Roman"/>
          <w:b w:val="0"/>
          <w:i/>
          <w:sz w:val="20"/>
        </w:rPr>
        <w:t>Table 5. Keep scan, 8-epoch ablation recipe. Δ is climatology RMSE minus Transformer RMSE (µmol kg−1). ST remains first in every row.</w:t>
      </w:r>
    </w:p>
    <w:p>
      <w:pPr>
        <w:spacing w:before="240" w:after="120"/>
      </w:pPr>
      <w:r>
        <w:rPr>
          <w:rFonts w:ascii="Times New Roman" w:hAnsi="Times New Roman" w:eastAsia="Times New Roman"/>
          <w:b/>
          <w:i w:val="0"/>
          <w:sz w:val="22"/>
        </w:rPr>
        <w:t>3.4. Cross-media message</w:t>
      </w:r>
    </w:p>
    <w:p>
      <w:pPr>
        <w:jc w:val="center"/>
      </w:pPr>
      <w:r>
        <w:drawing>
          <wp:inline xmlns:a="http://schemas.openxmlformats.org/drawingml/2006/main" xmlns:pic="http://schemas.openxmlformats.org/drawingml/2006/picture">
            <wp:extent cx="5760720" cy="2250018"/>
            <wp:docPr id="3" name="Picture 3"/>
            <wp:cNvGraphicFramePr>
              <a:graphicFrameLocks noChangeAspect="1"/>
            </wp:cNvGraphicFramePr>
            <a:graphic>
              <a:graphicData uri="http://schemas.openxmlformats.org/drawingml/2006/picture">
                <pic:pic>
                  <pic:nvPicPr>
                    <pic:cNvPr id="0" name="fig_rank_reversal_two_media.png"/>
                    <pic:cNvPicPr/>
                  </pic:nvPicPr>
                  <pic:blipFill>
                    <a:blip r:embed="rId11"/>
                    <a:stretch>
                      <a:fillRect/>
                    </a:stretch>
                  </pic:blipFill>
                  <pic:spPr>
                    <a:xfrm>
                      <a:off x="0" y="0"/>
                      <a:ext cx="5760720" cy="2250018"/>
                    </a:xfrm>
                    <a:prstGeom prst="rect"/>
                  </pic:spPr>
                </pic:pic>
              </a:graphicData>
            </a:graphic>
          </wp:inline>
        </w:drawing>
      </w:r>
    </w:p>
    <w:p>
      <w:pPr>
        <w:spacing w:after="200"/>
        <w:jc w:val="center"/>
      </w:pPr>
      <w:r>
        <w:rPr>
          <w:rFonts w:ascii="Times New Roman" w:hAnsi="Times New Roman" w:eastAsia="Times New Roman"/>
          <w:b w:val="0"/>
          <w:i/>
          <w:sz w:val="20"/>
        </w:rPr>
        <w:t>Figure 3. Rankings under the shared bank. Left: Dianchi MAE for Linear, MaskView-ST and spatial_plus_l0. Right: ECS lead-1 RMSE for persist_locf, climatology and the Transformer.</w:t>
      </w:r>
    </w:p>
    <w:p>
      <w:pPr>
        <w:spacing w:line="480" w:lineRule="auto"/>
        <w:ind w:firstLine="432"/>
      </w:pPr>
      <w:r>
        <w:rPr>
          <w:rFonts w:ascii="Times New Roman" w:hAnsi="Times New Roman" w:eastAsia="Times New Roman"/>
          <w:b w:val="0"/>
          <w:i w:val="0"/>
          <w:sz w:val="22"/>
        </w:rPr>
        <w:t>Easy lake gaps reward Linear; hard lake gaps reward cross-variable and spatial models. Real Dianchi outage calendars still rank Linear first but roughly double its MAE versus MCAR at the same hide rate. Dense ocean history rewards a Transformer; column-limited history does not let persist/linear steal the win. The published station versus point contrast (+35% versus +29% versus dense) is mostly that default station keeps about 9% of voxels versus point 25%. Lake-like point 10/20/30% never flips lead-1 ranking. Lead-2 reverts to climatology. A benchmark that only injects point holes, or that scores persistence on unmasked history, would have missed both failure modes. Table 6 records winner identity on shared pattern names.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Times New Roman"/>
                <w:b/>
                <w:i w:val="0"/>
                <w:sz w:val="18"/>
              </w:rPr>
              <w:t>Pattern</w:t>
            </w:r>
          </w:p>
        </w:tc>
        <w:tc>
          <w:tcPr>
            <w:tcW w:type="dxa" w:w="1728"/>
          </w:tcPr>
          <w:p>
            <w:r/>
            <w:r>
              <w:rPr>
                <w:rFonts w:ascii="Times New Roman" w:hAnsi="Times New Roman" w:eastAsia="Times New Roman"/>
                <w:b/>
                <w:i w:val="0"/>
                <w:sz w:val="18"/>
              </w:rPr>
              <w:t>Lake winner</w:t>
            </w:r>
          </w:p>
        </w:tc>
        <w:tc>
          <w:tcPr>
            <w:tcW w:type="dxa" w:w="1728"/>
          </w:tcPr>
          <w:p>
            <w:r/>
            <w:r>
              <w:rPr>
                <w:rFonts w:ascii="Times New Roman" w:hAnsi="Times New Roman" w:eastAsia="Times New Roman"/>
                <w:b/>
                <w:i w:val="0"/>
                <w:sz w:val="18"/>
              </w:rPr>
              <w:t>Ocean lead-1 best</w:t>
            </w:r>
          </w:p>
        </w:tc>
        <w:tc>
          <w:tcPr>
            <w:tcW w:type="dxa" w:w="1728"/>
          </w:tcPr>
          <w:p>
            <w:r/>
            <w:r>
              <w:rPr>
                <w:rFonts w:ascii="Times New Roman" w:hAnsi="Times New Roman" w:eastAsia="Times New Roman"/>
                <w:b/>
                <w:i w:val="0"/>
                <w:sz w:val="18"/>
              </w:rPr>
              <w:t>Ocean lead-2 best</w:t>
            </w:r>
          </w:p>
        </w:tc>
        <w:tc>
          <w:tcPr>
            <w:tcW w:type="dxa" w:w="1728"/>
          </w:tcPr>
          <w:p>
            <w:r/>
            <w:r>
              <w:rPr>
                <w:rFonts w:ascii="Times New Roman" w:hAnsi="Times New Roman" w:eastAsia="Times New Roman"/>
                <w:b/>
                <w:i w:val="0"/>
                <w:sz w:val="18"/>
              </w:rPr>
              <w:t>Ocean ST degradation</w:t>
            </w:r>
          </w:p>
        </w:tc>
      </w:tr>
      <w:tr>
        <w:tc>
          <w:tcPr>
            <w:tcW w:type="dxa" w:w="1728"/>
          </w:tcPr>
          <w:p>
            <w:r/>
            <w:r>
              <w:rPr>
                <w:rFonts w:ascii="Times New Roman" w:hAnsi="Times New Roman" w:eastAsia="Times New Roman"/>
                <w:b w:val="0"/>
                <w:i w:val="0"/>
                <w:sz w:val="18"/>
              </w:rPr>
              <w:t>point</w:t>
            </w:r>
          </w:p>
        </w:tc>
        <w:tc>
          <w:tcPr>
            <w:tcW w:type="dxa" w:w="1728"/>
          </w:tcPr>
          <w:p>
            <w:r/>
            <w:r>
              <w:rPr>
                <w:rFonts w:ascii="Times New Roman" w:hAnsi="Times New Roman" w:eastAsia="Times New Roman"/>
                <w:b w:val="0"/>
                <w:i w:val="0"/>
                <w:sz w:val="18"/>
              </w:rPr>
              <w:t>Linear</w:t>
            </w:r>
          </w:p>
        </w:tc>
        <w:tc>
          <w:tcPr>
            <w:tcW w:type="dxa" w:w="1728"/>
          </w:tcPr>
          <w:p>
            <w:r/>
            <w:r>
              <w:rPr>
                <w:rFonts w:ascii="Times New Roman" w:hAnsi="Times New Roman" w:eastAsia="Times New Roman"/>
                <w:b w:val="0"/>
                <w:i w:val="0"/>
                <w:sz w:val="18"/>
              </w:rPr>
              <w:t>st_transformer</w:t>
            </w:r>
          </w:p>
        </w:tc>
        <w:tc>
          <w:tcPr>
            <w:tcW w:type="dxa" w:w="1728"/>
          </w:tcPr>
          <w:p>
            <w:r/>
            <w:r>
              <w:rPr>
                <w:rFonts w:ascii="Times New Roman" w:hAnsi="Times New Roman" w:eastAsia="Times New Roman"/>
                <w:b w:val="0"/>
                <w:i w:val="0"/>
                <w:sz w:val="18"/>
              </w:rPr>
              <w:t>climatology</w:t>
            </w:r>
          </w:p>
        </w:tc>
        <w:tc>
          <w:tcPr>
            <w:tcW w:type="dxa" w:w="1728"/>
          </w:tcPr>
          <w:p>
            <w:r/>
            <w:r>
              <w:rPr>
                <w:rFonts w:ascii="Times New Roman" w:hAnsi="Times New Roman" w:eastAsia="Times New Roman"/>
                <w:b w:val="0"/>
                <w:i w:val="0"/>
                <w:sz w:val="18"/>
              </w:rPr>
              <w:t>0.294</w:t>
            </w:r>
          </w:p>
        </w:tc>
      </w:tr>
      <w:tr>
        <w:tc>
          <w:tcPr>
            <w:tcW w:type="dxa" w:w="1728"/>
          </w:tcPr>
          <w:p>
            <w:r/>
            <w:r>
              <w:rPr>
                <w:rFonts w:ascii="Times New Roman" w:hAnsi="Times New Roman" w:eastAsia="Times New Roman"/>
                <w:b w:val="0"/>
                <w:i w:val="0"/>
                <w:sz w:val="18"/>
              </w:rPr>
              <w:t>block_time</w:t>
            </w:r>
          </w:p>
        </w:tc>
        <w:tc>
          <w:tcPr>
            <w:tcW w:type="dxa" w:w="1728"/>
          </w:tcPr>
          <w:p>
            <w:r/>
            <w:r>
              <w:rPr>
                <w:rFonts w:ascii="Times New Roman" w:hAnsi="Times New Roman" w:eastAsia="Times New Roman"/>
                <w:b w:val="0"/>
                <w:i w:val="0"/>
                <w:sz w:val="18"/>
              </w:rPr>
              <w:t>Linear</w:t>
            </w:r>
          </w:p>
        </w:tc>
        <w:tc>
          <w:tcPr>
            <w:tcW w:type="dxa" w:w="1728"/>
          </w:tcPr>
          <w:p>
            <w:r/>
            <w:r>
              <w:rPr>
                <w:rFonts w:ascii="Times New Roman" w:hAnsi="Times New Roman" w:eastAsia="Times New Roman"/>
                <w:b w:val="0"/>
                <w:i w:val="0"/>
                <w:sz w:val="18"/>
              </w:rPr>
              <w:t>st_transformer</w:t>
            </w:r>
          </w:p>
        </w:tc>
        <w:tc>
          <w:tcPr>
            <w:tcW w:type="dxa" w:w="1728"/>
          </w:tcPr>
          <w:p>
            <w:r/>
            <w:r>
              <w:rPr>
                <w:rFonts w:ascii="Times New Roman" w:hAnsi="Times New Roman" w:eastAsia="Times New Roman"/>
                <w:b w:val="0"/>
                <w:i w:val="0"/>
                <w:sz w:val="18"/>
              </w:rPr>
              <w:t>hybrid_clim_st</w:t>
            </w:r>
          </w:p>
        </w:tc>
        <w:tc>
          <w:tcPr>
            <w:tcW w:type="dxa" w:w="1728"/>
          </w:tcPr>
          <w:p>
            <w:r/>
            <w:r>
              <w:rPr>
                <w:rFonts w:ascii="Times New Roman" w:hAnsi="Times New Roman" w:eastAsia="Times New Roman"/>
                <w:b w:val="0"/>
                <w:i w:val="0"/>
                <w:sz w:val="18"/>
              </w:rPr>
              <w:t>0.102</w:t>
            </w:r>
          </w:p>
        </w:tc>
      </w:tr>
      <w:tr>
        <w:tc>
          <w:tcPr>
            <w:tcW w:type="dxa" w:w="1728"/>
          </w:tcPr>
          <w:p>
            <w:r/>
            <w:r>
              <w:rPr>
                <w:rFonts w:ascii="Times New Roman" w:hAnsi="Times New Roman" w:eastAsia="Times New Roman"/>
                <w:b w:val="0"/>
                <w:i w:val="0"/>
                <w:sz w:val="18"/>
              </w:rPr>
              <w:t>sensor</w:t>
            </w:r>
          </w:p>
        </w:tc>
        <w:tc>
          <w:tcPr>
            <w:tcW w:type="dxa" w:w="1728"/>
          </w:tcPr>
          <w:p>
            <w:r/>
            <w:r>
              <w:rPr>
                <w:rFonts w:ascii="Times New Roman" w:hAnsi="Times New Roman" w:eastAsia="Times New Roman"/>
                <w:b w:val="0"/>
                <w:i w:val="0"/>
                <w:sz w:val="18"/>
              </w:rPr>
              <w:t>BRITS</w:t>
            </w:r>
          </w:p>
        </w:tc>
        <w:tc>
          <w:tcPr>
            <w:tcW w:type="dxa" w:w="1728"/>
          </w:tcPr>
          <w:p>
            <w:r/>
            <w:r>
              <w:rPr>
                <w:rFonts w:ascii="Times New Roman" w:hAnsi="Times New Roman" w:eastAsia="Times New Roman"/>
                <w:b w:val="0"/>
                <w:i w:val="0"/>
                <w:sz w:val="18"/>
              </w:rPr>
              <w:t>st_transformer</w:t>
            </w:r>
          </w:p>
        </w:tc>
        <w:tc>
          <w:tcPr>
            <w:tcW w:type="dxa" w:w="1728"/>
          </w:tcPr>
          <w:p>
            <w:r/>
            <w:r>
              <w:rPr>
                <w:rFonts w:ascii="Times New Roman" w:hAnsi="Times New Roman" w:eastAsia="Times New Roman"/>
                <w:b w:val="0"/>
                <w:i w:val="0"/>
                <w:sz w:val="18"/>
              </w:rPr>
              <w:t>climatology</w:t>
            </w:r>
          </w:p>
        </w:tc>
        <w:tc>
          <w:tcPr>
            <w:tcW w:type="dxa" w:w="1728"/>
          </w:tcPr>
          <w:p>
            <w:r/>
            <w:r>
              <w:rPr>
                <w:rFonts w:ascii="Times New Roman" w:hAnsi="Times New Roman" w:eastAsia="Times New Roman"/>
                <w:b w:val="0"/>
                <w:i w:val="0"/>
                <w:sz w:val="18"/>
              </w:rPr>
              <w:t>0.309</w:t>
            </w:r>
          </w:p>
        </w:tc>
      </w:tr>
      <w:tr>
        <w:tc>
          <w:tcPr>
            <w:tcW w:type="dxa" w:w="1728"/>
          </w:tcPr>
          <w:p>
            <w:r/>
            <w:r>
              <w:rPr>
                <w:rFonts w:ascii="Times New Roman" w:hAnsi="Times New Roman" w:eastAsia="Times New Roman"/>
                <w:b w:val="0"/>
                <w:i w:val="0"/>
                <w:sz w:val="18"/>
              </w:rPr>
              <w:t>station</w:t>
            </w:r>
          </w:p>
        </w:tc>
        <w:tc>
          <w:tcPr>
            <w:tcW w:type="dxa" w:w="1728"/>
          </w:tcPr>
          <w:p>
            <w:r/>
            <w:r>
              <w:rPr>
                <w:rFonts w:ascii="Times New Roman" w:hAnsi="Times New Roman" w:eastAsia="Times New Roman"/>
                <w:b w:val="0"/>
                <w:i w:val="0"/>
                <w:sz w:val="18"/>
              </w:rPr>
              <w:t>BRITS</w:t>
            </w:r>
          </w:p>
        </w:tc>
        <w:tc>
          <w:tcPr>
            <w:tcW w:type="dxa" w:w="1728"/>
          </w:tcPr>
          <w:p>
            <w:r/>
            <w:r>
              <w:rPr>
                <w:rFonts w:ascii="Times New Roman" w:hAnsi="Times New Roman" w:eastAsia="Times New Roman"/>
                <w:b w:val="0"/>
                <w:i w:val="0"/>
                <w:sz w:val="18"/>
              </w:rPr>
              <w:t>st_transformer</w:t>
            </w:r>
          </w:p>
        </w:tc>
        <w:tc>
          <w:tcPr>
            <w:tcW w:type="dxa" w:w="1728"/>
          </w:tcPr>
          <w:p>
            <w:r/>
            <w:r>
              <w:rPr>
                <w:rFonts w:ascii="Times New Roman" w:hAnsi="Times New Roman" w:eastAsia="Times New Roman"/>
                <w:b w:val="0"/>
                <w:i w:val="0"/>
                <w:sz w:val="18"/>
              </w:rPr>
              <w:t>climatology</w:t>
            </w:r>
          </w:p>
        </w:tc>
        <w:tc>
          <w:tcPr>
            <w:tcW w:type="dxa" w:w="1728"/>
          </w:tcPr>
          <w:p>
            <w:r/>
            <w:r>
              <w:rPr>
                <w:rFonts w:ascii="Times New Roman" w:hAnsi="Times New Roman" w:eastAsia="Times New Roman"/>
                <w:b w:val="0"/>
                <w:i w:val="0"/>
                <w:sz w:val="18"/>
              </w:rPr>
              <w:t>0.350</w:t>
            </w:r>
          </w:p>
        </w:tc>
      </w:tr>
      <w:tr>
        <w:tc>
          <w:tcPr>
            <w:tcW w:type="dxa" w:w="1728"/>
          </w:tcPr>
          <w:p>
            <w:r/>
            <w:r>
              <w:rPr>
                <w:rFonts w:ascii="Times New Roman" w:hAnsi="Times New Roman" w:eastAsia="Times New Roman"/>
                <w:b w:val="0"/>
                <w:i w:val="0"/>
                <w:sz w:val="18"/>
              </w:rPr>
              <w:t>mixed</w:t>
            </w:r>
          </w:p>
        </w:tc>
        <w:tc>
          <w:tcPr>
            <w:tcW w:type="dxa" w:w="1728"/>
          </w:tcPr>
          <w:p>
            <w:r/>
            <w:r>
              <w:rPr>
                <w:rFonts w:ascii="Times New Roman" w:hAnsi="Times New Roman" w:eastAsia="Times New Roman"/>
                <w:b w:val="0"/>
                <w:i w:val="0"/>
                <w:sz w:val="18"/>
              </w:rPr>
              <w:t>Linear</w:t>
            </w:r>
          </w:p>
        </w:tc>
        <w:tc>
          <w:tcPr>
            <w:tcW w:type="dxa" w:w="1728"/>
          </w:tcPr>
          <w:p>
            <w:r/>
            <w:r>
              <w:rPr>
                <w:rFonts w:ascii="Times New Roman" w:hAnsi="Times New Roman" w:eastAsia="Times New Roman"/>
                <w:b w:val="0"/>
                <w:i w:val="0"/>
                <w:sz w:val="18"/>
              </w:rPr>
              <w:t>st_transformer</w:t>
            </w:r>
          </w:p>
        </w:tc>
        <w:tc>
          <w:tcPr>
            <w:tcW w:type="dxa" w:w="1728"/>
          </w:tcPr>
          <w:p>
            <w:r/>
            <w:r>
              <w:rPr>
                <w:rFonts w:ascii="Times New Roman" w:hAnsi="Times New Roman" w:eastAsia="Times New Roman"/>
                <w:b w:val="0"/>
                <w:i w:val="0"/>
                <w:sz w:val="18"/>
              </w:rPr>
              <w:t>climatology</w:t>
            </w:r>
          </w:p>
        </w:tc>
        <w:tc>
          <w:tcPr>
            <w:tcW w:type="dxa" w:w="1728"/>
          </w:tcPr>
          <w:p>
            <w:r/>
            <w:r>
              <w:rPr>
                <w:rFonts w:ascii="Times New Roman" w:hAnsi="Times New Roman" w:eastAsia="Times New Roman"/>
                <w:b w:val="0"/>
                <w:i w:val="0"/>
                <w:sz w:val="18"/>
              </w:rPr>
              <w:t>0.308</w:t>
            </w:r>
          </w:p>
        </w:tc>
      </w:tr>
    </w:tbl>
    <w:p>
      <w:pPr>
        <w:spacing w:after="200"/>
        <w:jc w:val="center"/>
      </w:pPr>
      <w:r>
        <w:rPr>
          <w:rFonts w:ascii="Times New Roman" w:hAnsi="Times New Roman" w:eastAsia="Times New Roman"/>
          <w:b w:val="0"/>
          <w:i/>
          <w:sz w:val="20"/>
        </w:rPr>
        <w:t>Table 6. Shared-pattern winner identity. Degradation is relative to dense-history ST RMSE.</w:t>
      </w:r>
    </w:p>
    <w:p>
      <w:pPr>
        <w:spacing w:before="240" w:after="120"/>
      </w:pPr>
      <w:r>
        <w:rPr>
          <w:rFonts w:ascii="Times New Roman" w:hAnsi="Times New Roman" w:eastAsia="Times New Roman"/>
          <w:b/>
          <w:i w:val="0"/>
          <w:sz w:val="24"/>
        </w:rPr>
        <w:t>4. Discussion</w:t>
      </w:r>
    </w:p>
    <w:p>
      <w:pPr>
        <w:spacing w:line="480" w:lineRule="auto"/>
        <w:ind w:firstLine="432"/>
      </w:pPr>
      <w:r>
        <w:rPr>
          <w:rFonts w:ascii="Times New Roman" w:hAnsi="Times New Roman" w:eastAsia="Times New Roman"/>
          <w:b w:val="0"/>
          <w:i w:val="0"/>
          <w:sz w:val="22"/>
        </w:rPr>
        <w:t>Wu et al. (2025) remain the reconstruction-accuracy neighbour; we differ in question (ranking under operational masks; two media). MixHop capacity does not close the lake station-outage gap to BRITS, which mixes flattened cross-station channels more aggressively than a local graph (Kipf &amp; Welling 2017; Veličković et al. 2018). That gap is informative rather than embarrassing.</w:t>
      </w:r>
    </w:p>
    <w:p>
      <w:pPr>
        <w:spacing w:line="480" w:lineRule="auto"/>
        <w:ind w:firstLine="432"/>
      </w:pPr>
      <w:r>
        <w:rPr>
          <w:rFonts w:ascii="Times New Roman" w:hAnsi="Times New Roman" w:eastAsia="Times New Roman"/>
          <w:b w:val="0"/>
          <w:i w:val="0"/>
          <w:sz w:val="22"/>
        </w:rPr>
        <w:t>Ocean oxygen here is a WOA-informed development cube. Ranking under masks still holds as a protocol demonstration; hypoxia early-warning products for the East China Sea would need time-varying oxygen targets and, for short-range bays, hydrodynamic predictors (Zheng et al. 2024). Unmasked persistence/climatology invariance must not be reported as a scientific finding; it follows from baselines that ignore the mask. After fair scoring, climatology remains the simple method to beat. The Transformer’s remaining lead-1 edge under the default eight-column mask is small because that mask keeps about 9% of voxels, not because columns uniquely destroy skill. On n = 22 test months the paired bootstrap of Δ excludes zero down to four columns. That supports still first as a ranking statement on this window; it does not make 0.06 µmol kg−1 an operationally large gain, and month exchangeability is an assumption of the block bootstrap. Lake 10/20/30% should be compared with ocean point keep, not with keep_ratio = 0.25 on station.</w:t>
      </w:r>
    </w:p>
    <w:p>
      <w:pPr>
        <w:spacing w:line="480" w:lineRule="auto"/>
        <w:ind w:firstLine="432"/>
      </w:pPr>
      <w:r>
        <w:rPr>
          <w:rFonts w:ascii="Times New Roman" w:hAnsi="Times New Roman" w:eastAsia="Times New Roman"/>
          <w:b w:val="0"/>
          <w:i w:val="0"/>
          <w:sz w:val="22"/>
        </w:rPr>
        <w:t>We recommend that hydroinformatics studies (i) publish the pattern bank, (ii) keep linear interpolation and climatology as first-class baselines, and (iii) report winner identity by pattern rather than a single mean score.</w:t>
      </w:r>
    </w:p>
    <w:p>
      <w:pPr>
        <w:spacing w:before="240" w:after="120"/>
      </w:pPr>
      <w:r>
        <w:rPr>
          <w:rFonts w:ascii="Times New Roman" w:hAnsi="Times New Roman" w:eastAsia="Times New Roman"/>
          <w:b/>
          <w:i w:val="0"/>
          <w:sz w:val="24"/>
        </w:rPr>
        <w:t>5. Conclusions</w:t>
      </w:r>
    </w:p>
    <w:p>
      <w:pPr>
        <w:spacing w:line="480" w:lineRule="auto"/>
        <w:ind w:firstLine="432"/>
      </w:pPr>
      <w:r>
        <w:rPr>
          <w:rFonts w:ascii="Times New Roman" w:hAnsi="Times New Roman" w:eastAsia="Times New Roman"/>
          <w:b w:val="0"/>
          <w:i w:val="0"/>
          <w:sz w:val="22"/>
        </w:rPr>
        <w:t>Mask-View is an evaluation and training protocol for operational aquatic missingness. On Dianchi it shows when not to prefer a graph imputer over linear interpolation; on the East China Sea shelf it shows when a Transformer’s dense-history advantage is taxed back toward climatology. Missingness protocol is part of the scientific claim.</w:t>
      </w:r>
    </w:p>
    <w:p>
      <w:pPr>
        <w:spacing w:before="240" w:after="120"/>
      </w:pPr>
      <w:r>
        <w:rPr>
          <w:rFonts w:ascii="Times New Roman" w:hAnsi="Times New Roman" w:eastAsia="Times New Roman"/>
          <w:b/>
          <w:i w:val="0"/>
          <w:sz w:val="24"/>
        </w:rPr>
        <w:t>Data availability statement</w:t>
      </w:r>
    </w:p>
    <w:p>
      <w:pPr>
        <w:spacing w:line="480" w:lineRule="auto"/>
        <w:ind w:firstLine="432"/>
      </w:pPr>
      <w:r>
        <w:rPr>
          <w:rFonts w:ascii="Times New Roman" w:hAnsi="Times New Roman" w:eastAsia="Times New Roman"/>
          <w:b w:val="0"/>
          <w:i w:val="0"/>
          <w:sz w:val="22"/>
        </w:rPr>
        <w:t>Frozen tables and figures are in this repository (https://github.com/Az0998/maskview-aquatic-protocol). Lake experiment engine: https://github.com/Az0998/dianchi-maskview-imputation. Ocean experiment engine: https://github.com/Az0998/ocean-do-forecast. Dianchi-Water data: https://huggingface.co/datasets/anonymous-dianchi-2026/dianchi-water (CC BY 4.0; accessed 8 August 2026).</w:t>
      </w:r>
    </w:p>
    <w:p>
      <w:pPr>
        <w:spacing w:before="240" w:after="120"/>
      </w:pPr>
      <w:r>
        <w:rPr>
          <w:rFonts w:ascii="Times New Roman" w:hAnsi="Times New Roman" w:eastAsia="Times New Roman"/>
          <w:b/>
          <w:i w:val="0"/>
          <w:sz w:val="24"/>
        </w:rPr>
        <w:t>Author contributions</w:t>
      </w:r>
    </w:p>
    <w:p>
      <w:pPr>
        <w:spacing w:line="480" w:lineRule="auto"/>
        <w:ind w:firstLine="432"/>
      </w:pPr>
      <w:r>
        <w:rPr>
          <w:rFonts w:ascii="Times New Roman" w:hAnsi="Times New Roman" w:eastAsia="Times New Roman"/>
          <w:b w:val="0"/>
          <w:i w:val="0"/>
          <w:sz w:val="22"/>
        </w:rPr>
        <w:t>S.Z. conceived the study, designed the Mask-View protocol, performed the analyses, and wrote the manuscript.</w:t>
      </w:r>
    </w:p>
    <w:p>
      <w:pPr>
        <w:spacing w:before="240" w:after="120"/>
      </w:pPr>
      <w:r>
        <w:rPr>
          <w:rFonts w:ascii="Times New Roman" w:hAnsi="Times New Roman" w:eastAsia="Times New Roman"/>
          <w:b/>
          <w:i w:val="0"/>
          <w:sz w:val="24"/>
        </w:rPr>
        <w:t>Acknowledgements</w:t>
      </w:r>
    </w:p>
    <w:p>
      <w:pPr>
        <w:spacing w:line="480" w:lineRule="auto"/>
        <w:ind w:firstLine="432"/>
      </w:pPr>
      <w:r>
        <w:rPr>
          <w:rFonts w:ascii="Times New Roman" w:hAnsi="Times New Roman" w:eastAsia="Times New Roman"/>
          <w:b w:val="0"/>
          <w:i w:val="0"/>
          <w:sz w:val="22"/>
        </w:rPr>
        <w:t>The author thanks the compilers of the open Dianchi monitoring dataset and the China National Environmental Monitoring Center data-release system.</w:t>
      </w:r>
    </w:p>
    <w:p>
      <w:pPr>
        <w:spacing w:before="240" w:after="120"/>
      </w:pPr>
      <w:r>
        <w:rPr>
          <w:rFonts w:ascii="Times New Roman" w:hAnsi="Times New Roman" w:eastAsia="Times New Roman"/>
          <w:b/>
          <w:i w:val="0"/>
          <w:sz w:val="24"/>
        </w:rPr>
        <w:t>Conflict of interest</w:t>
      </w:r>
    </w:p>
    <w:p>
      <w:pPr>
        <w:spacing w:line="480" w:lineRule="auto"/>
        <w:ind w:firstLine="432"/>
      </w:pPr>
      <w:r>
        <w:rPr>
          <w:rFonts w:ascii="Times New Roman" w:hAnsi="Times New Roman" w:eastAsia="Times New Roman"/>
          <w:b w:val="0"/>
          <w:i w:val="0"/>
          <w:sz w:val="22"/>
        </w:rPr>
        <w:t>The author declares no conflict of interest.</w:t>
      </w:r>
    </w:p>
    <w:p>
      <w:pPr>
        <w:spacing w:before="240" w:after="120"/>
      </w:pPr>
      <w:r>
        <w:rPr>
          <w:rFonts w:ascii="Times New Roman" w:hAnsi="Times New Roman" w:eastAsia="Times New Roman"/>
          <w:b/>
          <w:i w:val="0"/>
          <w:sz w:val="24"/>
        </w:rPr>
        <w:t>Funding</w:t>
      </w:r>
    </w:p>
    <w:p>
      <w:pPr>
        <w:spacing w:line="480" w:lineRule="auto"/>
        <w:ind w:firstLine="432"/>
      </w:pPr>
      <w:r>
        <w:rPr>
          <w:rFonts w:ascii="Times New Roman" w:hAnsi="Times New Roman" w:eastAsia="Times New Roman"/>
          <w:b w:val="0"/>
          <w:i w:val="0"/>
          <w:sz w:val="22"/>
        </w:rPr>
        <w:t>This research received no external funding.</w:t>
      </w:r>
    </w:p>
    <w:p>
      <w:pPr>
        <w:spacing w:before="240" w:after="120"/>
      </w:pPr>
      <w:r>
        <w:rPr>
          <w:rFonts w:ascii="Times New Roman" w:hAnsi="Times New Roman" w:eastAsia="Times New Roman"/>
          <w:b/>
          <w:i w:val="0"/>
          <w:sz w:val="24"/>
        </w:rPr>
        <w:t>References</w:t>
      </w:r>
    </w:p>
    <w:p>
      <w:pPr>
        <w:spacing w:after="80" w:line="276" w:lineRule="auto"/>
        <w:ind w:left="504" w:hanging="504"/>
      </w:pPr>
      <w:r>
        <w:rPr>
          <w:rFonts w:ascii="Times New Roman" w:hAnsi="Times New Roman" w:eastAsia="Times New Roman"/>
          <w:b w:val="0"/>
          <w:i w:val="0"/>
          <w:sz w:val="20"/>
        </w:rPr>
        <w:t>Abu-El-Haija S., Perozzi B., Kapoor A., Alipourfard N., Lerman K., Harutyunyan H., Ver Steeg G. &amp; Galstyan A. 2019 MixHop: higher-order graph convolutional architectures via sparsified neighborhood mixing. In: Proceedings of the 36th International Conference on Machine Learning, pp. 21–29.</w:t>
      </w:r>
    </w:p>
    <w:p>
      <w:pPr>
        <w:spacing w:after="80" w:line="276" w:lineRule="auto"/>
        <w:ind w:left="504" w:hanging="504"/>
      </w:pPr>
      <w:r>
        <w:rPr>
          <w:rFonts w:ascii="Times New Roman" w:hAnsi="Times New Roman" w:eastAsia="Times New Roman"/>
          <w:b w:val="0"/>
          <w:i w:val="0"/>
          <w:sz w:val="20"/>
        </w:rPr>
        <w:t>Ahmed A. N., Othman F. B., Afan H. A., Ibrahim R. K., Fai C. M., Hossain M. S., Ehteram M. &amp; Elshafie A. 2019 Machine learning methods for better water quality prediction. Journal of Hydrology 578, 124084.</w:t>
      </w:r>
    </w:p>
    <w:p>
      <w:pPr>
        <w:spacing w:after="80" w:line="276" w:lineRule="auto"/>
        <w:ind w:left="504" w:hanging="504"/>
      </w:pPr>
      <w:r>
        <w:rPr>
          <w:rFonts w:ascii="Times New Roman" w:hAnsi="Times New Roman" w:eastAsia="Times New Roman"/>
          <w:b w:val="0"/>
          <w:i w:val="0"/>
          <w:sz w:val="20"/>
        </w:rPr>
        <w:t>Anonymous 2026 dianchi-water: high-frequency multi-station surface water quality dataset for the Dianchi Lake basin (2022–2024). Hugging Face Datasets. https://huggingface.co/datasets/anonymous-dianchi-2026/dianchi-water (accessed 8 August 2026).</w:t>
      </w:r>
    </w:p>
    <w:p>
      <w:pPr>
        <w:spacing w:after="80" w:line="276" w:lineRule="auto"/>
        <w:ind w:left="504" w:hanging="504"/>
      </w:pPr>
      <w:r>
        <w:rPr>
          <w:rFonts w:ascii="Times New Roman" w:hAnsi="Times New Roman" w:eastAsia="Times New Roman"/>
          <w:b w:val="0"/>
          <w:i w:val="0"/>
          <w:sz w:val="20"/>
        </w:rPr>
        <w:t>Breitburg D., Levin L. A., Oschlies A., Grégoire M., Chavez F. P., Conley D. J., Garçon V., Gilbert D., Gutiérrez D., Isensee K., Jacinto G. S., Limburg K. E., Montes I., Naqvi S. W. A., Pitcher G. C., Rabalais N. N., Roman M. R., Rose K. A., Seibel B. A., Telszewski M., Yasuhara M. &amp; Zhang J. 2018 Declining oxygen in the global ocean and coastal waters. Science 359 (6371), eaam7240.</w:t>
      </w:r>
    </w:p>
    <w:p>
      <w:pPr>
        <w:spacing w:after="80" w:line="276" w:lineRule="auto"/>
        <w:ind w:left="504" w:hanging="504"/>
      </w:pPr>
      <w:r>
        <w:rPr>
          <w:rFonts w:ascii="Times New Roman" w:hAnsi="Times New Roman" w:eastAsia="Times New Roman"/>
          <w:b w:val="0"/>
          <w:i w:val="0"/>
          <w:sz w:val="20"/>
        </w:rPr>
        <w:t>Cao W., Wang D., Li J., Zhou H., Li L. &amp; Li Y. 2018 BRITS: bidirectional recurrent imputation for time series. In: Advances in Neural Information Processing Systems 31.</w:t>
      </w:r>
    </w:p>
    <w:p>
      <w:pPr>
        <w:spacing w:after="80" w:line="276" w:lineRule="auto"/>
        <w:ind w:left="504" w:hanging="504"/>
      </w:pPr>
      <w:r>
        <w:rPr>
          <w:rFonts w:ascii="Times New Roman" w:hAnsi="Times New Roman" w:eastAsia="Times New Roman"/>
          <w:b w:val="0"/>
          <w:i w:val="0"/>
          <w:sz w:val="20"/>
        </w:rPr>
        <w:t>Che Z., Purushotham S., Cho K., Sontag D. &amp; Liu Y. 2018 Recurrent neural networks for multivariate time series with missing values. Scientific Reports 8, 6085.</w:t>
      </w:r>
    </w:p>
    <w:p>
      <w:pPr>
        <w:spacing w:after="80" w:line="276" w:lineRule="auto"/>
        <w:ind w:left="504" w:hanging="504"/>
      </w:pPr>
      <w:r>
        <w:rPr>
          <w:rFonts w:ascii="Times New Roman" w:hAnsi="Times New Roman" w:eastAsia="Times New Roman"/>
          <w:b w:val="0"/>
          <w:i w:val="0"/>
          <w:sz w:val="20"/>
        </w:rPr>
        <w:t>China National Environmental Monitoring Center (CNEMC) 2026 National surface water quality automatic monitoring data release system. https://szzdjc.cnemc.cn (accessed 8 August 2026).</w:t>
      </w:r>
    </w:p>
    <w:p>
      <w:pPr>
        <w:spacing w:after="80" w:line="276" w:lineRule="auto"/>
        <w:ind w:left="504" w:hanging="504"/>
      </w:pPr>
      <w:r>
        <w:rPr>
          <w:rFonts w:ascii="Times New Roman" w:hAnsi="Times New Roman" w:eastAsia="Times New Roman"/>
          <w:b w:val="0"/>
          <w:i w:val="0"/>
          <w:sz w:val="20"/>
        </w:rPr>
        <w:t>Cini A., Marisca I. &amp; Alippi C. 2022 Filling the GApS: multivariate time series imputation by graph neural networks. In: International Conference on Learning Representations.</w:t>
      </w:r>
    </w:p>
    <w:p>
      <w:pPr>
        <w:spacing w:after="80" w:line="276" w:lineRule="auto"/>
        <w:ind w:left="504" w:hanging="504"/>
      </w:pPr>
      <w:r>
        <w:rPr>
          <w:rFonts w:ascii="Times New Roman" w:hAnsi="Times New Roman" w:eastAsia="Times New Roman"/>
          <w:b w:val="0"/>
          <w:i w:val="0"/>
          <w:sz w:val="20"/>
        </w:rPr>
        <w:t>Diaz R. J. &amp; Rosenberg R. 2008 Spreading dead zones and consequences for marine ecosystems. Science 321 (5891), 926–929.</w:t>
      </w:r>
    </w:p>
    <w:p>
      <w:pPr>
        <w:spacing w:after="80" w:line="276" w:lineRule="auto"/>
        <w:ind w:left="504" w:hanging="504"/>
      </w:pPr>
      <w:r>
        <w:rPr>
          <w:rFonts w:ascii="Times New Roman" w:hAnsi="Times New Roman" w:eastAsia="Times New Roman"/>
          <w:b w:val="0"/>
          <w:i w:val="0"/>
          <w:sz w:val="20"/>
        </w:rPr>
        <w:t>Du W. 2026 PyPOTS: a Python toolbox for data mining on partially-observed time series. https://pypots.com (accessed 8 August 2026).</w:t>
      </w:r>
    </w:p>
    <w:p>
      <w:pPr>
        <w:spacing w:after="80" w:line="276" w:lineRule="auto"/>
        <w:ind w:left="504" w:hanging="504"/>
      </w:pPr>
      <w:r>
        <w:rPr>
          <w:rFonts w:ascii="Times New Roman" w:hAnsi="Times New Roman" w:eastAsia="Times New Roman"/>
          <w:b w:val="0"/>
          <w:i w:val="0"/>
          <w:sz w:val="20"/>
        </w:rPr>
        <w:t>Du W., Côté D. &amp; Liu Y. 2023 SAITS: self-attention-based imputation for time series. Expert Systems with Applications 219, 119619.</w:t>
      </w:r>
    </w:p>
    <w:p>
      <w:pPr>
        <w:spacing w:after="80" w:line="276" w:lineRule="auto"/>
        <w:ind w:left="504" w:hanging="504"/>
      </w:pPr>
      <w:r>
        <w:rPr>
          <w:rFonts w:ascii="Times New Roman" w:hAnsi="Times New Roman" w:eastAsia="Times New Roman"/>
          <w:b w:val="0"/>
          <w:i w:val="0"/>
          <w:sz w:val="20"/>
        </w:rPr>
        <w:t>Gao W., Howarth R. W., Swaney D. P., Hong B. &amp; Guo H. C. 2015 Enhanced N input to Lake Dianchi Basin from 1980 to 2010: drivers and implications. Environmental Pollution 198, 234–242.</w:t>
      </w:r>
    </w:p>
    <w:p>
      <w:pPr>
        <w:spacing w:after="80" w:line="276" w:lineRule="auto"/>
        <w:ind w:left="504" w:hanging="504"/>
      </w:pPr>
      <w:r>
        <w:rPr>
          <w:rFonts w:ascii="Times New Roman" w:hAnsi="Times New Roman" w:eastAsia="Times New Roman"/>
          <w:b w:val="0"/>
          <w:i w:val="0"/>
          <w:sz w:val="20"/>
        </w:rPr>
        <w:t>Huang C., Wang X., Yang H., Li Y., Wang Y., Chen X. &amp; Xu L. 2014 Satellite data regarding the eutrophication response to human activities in the plateau lake Dianchi in China from 1974 to 2009. Science of the Total Environment 485–486, 1–11.</w:t>
      </w:r>
    </w:p>
    <w:p>
      <w:pPr>
        <w:spacing w:after="80" w:line="276" w:lineRule="auto"/>
        <w:ind w:left="504" w:hanging="504"/>
      </w:pPr>
      <w:r>
        <w:rPr>
          <w:rFonts w:ascii="Times New Roman" w:hAnsi="Times New Roman" w:eastAsia="Times New Roman"/>
          <w:b w:val="0"/>
          <w:i w:val="0"/>
          <w:sz w:val="20"/>
        </w:rPr>
        <w:t>IWA Publishing 2026 Instructions for authors. https://iwaponline.com/pages/Instructions_for_authors (accessed 26 August 2026).</w:t>
      </w:r>
    </w:p>
    <w:p>
      <w:pPr>
        <w:spacing w:after="80" w:line="276" w:lineRule="auto"/>
        <w:ind w:left="504" w:hanging="504"/>
      </w:pPr>
      <w:r>
        <w:rPr>
          <w:rFonts w:ascii="Times New Roman" w:hAnsi="Times New Roman" w:eastAsia="Times New Roman"/>
          <w:b w:val="0"/>
          <w:i w:val="0"/>
          <w:sz w:val="20"/>
        </w:rPr>
        <w:t>Jolliffe I. T. &amp; Stephenson D. B. 2012 Forecast Verification: A Practitioner’s Guide in Atmospheric Science, 2nd edn. Wiley, Chichester, UK.</w:t>
      </w:r>
    </w:p>
    <w:p>
      <w:pPr>
        <w:spacing w:after="80" w:line="276" w:lineRule="auto"/>
        <w:ind w:left="504" w:hanging="504"/>
      </w:pPr>
      <w:r>
        <w:rPr>
          <w:rFonts w:ascii="Times New Roman" w:hAnsi="Times New Roman" w:eastAsia="Times New Roman"/>
          <w:b w:val="0"/>
          <w:i w:val="0"/>
          <w:sz w:val="20"/>
        </w:rPr>
        <w:t>Journal of Hydroinformatics 2025 A review on how machine learning can be beneficial for sensor data quality control and imputation in water resources management. Journal of Hydroinformatics. https://doi.org/10.2166/hydro.2025.017.</w:t>
      </w:r>
    </w:p>
    <w:p>
      <w:pPr>
        <w:spacing w:after="80" w:line="276" w:lineRule="auto"/>
        <w:ind w:left="504" w:hanging="504"/>
      </w:pPr>
      <w:r>
        <w:rPr>
          <w:rFonts w:ascii="Times New Roman" w:hAnsi="Times New Roman" w:eastAsia="Times New Roman"/>
          <w:b w:val="0"/>
          <w:i w:val="0"/>
          <w:sz w:val="20"/>
        </w:rPr>
        <w:t>Kipf T. N. &amp; Welling M. 2017 Semi-supervised classification with graph convolutional networks. In: International Conference on Learning Representations.</w:t>
      </w:r>
    </w:p>
    <w:p>
      <w:pPr>
        <w:spacing w:after="80" w:line="276" w:lineRule="auto"/>
        <w:ind w:left="504" w:hanging="504"/>
      </w:pPr>
      <w:r>
        <w:rPr>
          <w:rFonts w:ascii="Times New Roman" w:hAnsi="Times New Roman" w:eastAsia="Times New Roman"/>
          <w:b w:val="0"/>
          <w:i w:val="0"/>
          <w:sz w:val="20"/>
        </w:rPr>
        <w:t>Little R. J. A. &amp; Rubin D. B. 2019 Statistical Analysis with Missing Data, 3rd edn. Wiley, Hoboken, NJ, USA.</w:t>
      </w:r>
    </w:p>
    <w:p>
      <w:pPr>
        <w:spacing w:after="80" w:line="276" w:lineRule="auto"/>
        <w:ind w:left="504" w:hanging="504"/>
      </w:pPr>
      <w:r>
        <w:rPr>
          <w:rFonts w:ascii="Times New Roman" w:hAnsi="Times New Roman" w:eastAsia="Times New Roman"/>
          <w:b w:val="0"/>
          <w:i w:val="0"/>
          <w:sz w:val="20"/>
        </w:rPr>
        <w:t>Luo Y., Cai X., Zhang Y., Xu J. &amp; Yuan X. 2018 Multivariate time series imputation with generative adversarial networks. In: Advances in Neural Information Processing Systems 31.</w:t>
      </w:r>
    </w:p>
    <w:p>
      <w:pPr>
        <w:spacing w:after="80" w:line="276" w:lineRule="auto"/>
        <w:ind w:left="504" w:hanging="504"/>
      </w:pPr>
      <w:r>
        <w:rPr>
          <w:rFonts w:ascii="Times New Roman" w:hAnsi="Times New Roman" w:eastAsia="Times New Roman"/>
          <w:b w:val="0"/>
          <w:i w:val="0"/>
          <w:sz w:val="20"/>
        </w:rPr>
        <w:t>Ministry of Ecology and Environment of the People’s Republic of China (MEE) 2002 Environmental Quality Standards for Surface Water (GB 3838-2002). Beijing, China.</w:t>
      </w:r>
    </w:p>
    <w:p>
      <w:pPr>
        <w:spacing w:after="80" w:line="276" w:lineRule="auto"/>
        <w:ind w:left="504" w:hanging="504"/>
      </w:pPr>
      <w:r>
        <w:rPr>
          <w:rFonts w:ascii="Times New Roman" w:hAnsi="Times New Roman" w:eastAsia="Times New Roman"/>
          <w:b w:val="0"/>
          <w:i w:val="0"/>
          <w:sz w:val="20"/>
        </w:rPr>
        <w:t>Paerl H. W. &amp; Huisman J. 2008 Blooms like it hot. Science 320 (5872), 57–58.</w:t>
      </w:r>
    </w:p>
    <w:p>
      <w:pPr>
        <w:spacing w:after="80" w:line="276" w:lineRule="auto"/>
        <w:ind w:left="504" w:hanging="504"/>
      </w:pPr>
      <w:r>
        <w:rPr>
          <w:rFonts w:ascii="Times New Roman" w:hAnsi="Times New Roman" w:eastAsia="Times New Roman"/>
          <w:b w:val="0"/>
          <w:i w:val="0"/>
          <w:sz w:val="20"/>
        </w:rPr>
        <w:t>Sharp J. D., Fassbender A. J., Carter B. R., Johnson G. C., Schultz C. &amp; Dunne J. P. 2023 GOBAI-O2: temporally and spatially resolved fields of ocean interior dissolved oxygen over nearly two decades. Earth System Science Data 15, 4481–4518.</w:t>
      </w:r>
    </w:p>
    <w:p>
      <w:pPr>
        <w:spacing w:after="80" w:line="276" w:lineRule="auto"/>
        <w:ind w:left="504" w:hanging="504"/>
      </w:pPr>
      <w:r>
        <w:rPr>
          <w:rFonts w:ascii="Times New Roman" w:hAnsi="Times New Roman" w:eastAsia="Times New Roman"/>
          <w:b w:val="0"/>
          <w:i w:val="0"/>
          <w:sz w:val="20"/>
        </w:rPr>
        <w:t>Tashiro Y., Song J., Song Y. &amp; Ermon S. 2021 CSDI: conditional score-based diffusion models for probabilistic time series imputation. In: Advances in Neural Information Processing Systems 34.</w:t>
      </w:r>
    </w:p>
    <w:p>
      <w:pPr>
        <w:spacing w:after="80" w:line="276" w:lineRule="auto"/>
        <w:ind w:left="504" w:hanging="504"/>
      </w:pPr>
      <w:r>
        <w:rPr>
          <w:rFonts w:ascii="Times New Roman" w:hAnsi="Times New Roman" w:eastAsia="Times New Roman"/>
          <w:b w:val="0"/>
          <w:i w:val="0"/>
          <w:sz w:val="20"/>
        </w:rPr>
        <w:t>van Buuren S. 2018 Flexible Imputation of Missing Data, 2nd edn. CRC Press, Boca Raton, FL, USA.</w:t>
      </w:r>
    </w:p>
    <w:p>
      <w:pPr>
        <w:spacing w:after="80" w:line="276" w:lineRule="auto"/>
        <w:ind w:left="504" w:hanging="504"/>
      </w:pPr>
      <w:r>
        <w:rPr>
          <w:rFonts w:ascii="Times New Roman" w:hAnsi="Times New Roman" w:eastAsia="Times New Roman"/>
          <w:b w:val="0"/>
          <w:i w:val="0"/>
          <w:sz w:val="20"/>
        </w:rPr>
        <w:t>Vaswani A., Shazeer N., Parmar N., Uszkoreit J., Jones L., Gomez A. N., Kaiser Ł. &amp; Polosukhin I. 2017 Attention is all you need. In: Advances in Neural Information Processing Systems 30.</w:t>
      </w:r>
    </w:p>
    <w:p>
      <w:pPr>
        <w:spacing w:after="80" w:line="276" w:lineRule="auto"/>
        <w:ind w:left="504" w:hanging="504"/>
      </w:pPr>
      <w:r>
        <w:rPr>
          <w:rFonts w:ascii="Times New Roman" w:hAnsi="Times New Roman" w:eastAsia="Times New Roman"/>
          <w:b w:val="0"/>
          <w:i w:val="0"/>
          <w:sz w:val="20"/>
        </w:rPr>
        <w:t>Veličković P., Cucurull G., Casanova A., Romero A., Liò P. &amp; Bengio Y. 2018 Graph attention networks. In: International Conference on Learning Representations.</w:t>
      </w:r>
    </w:p>
    <w:p>
      <w:pPr>
        <w:spacing w:after="80" w:line="276" w:lineRule="auto"/>
        <w:ind w:left="504" w:hanging="504"/>
      </w:pPr>
      <w:r>
        <w:rPr>
          <w:rFonts w:ascii="Times New Roman" w:hAnsi="Times New Roman" w:eastAsia="Times New Roman"/>
          <w:b w:val="0"/>
          <w:i w:val="0"/>
          <w:sz w:val="20"/>
        </w:rPr>
        <w:t>Wilks D. S. 2019 Statistical Methods in the Atmospheric Sciences, 4th edn. Elsevier, Amsterdam, The Netherlands.</w:t>
      </w:r>
    </w:p>
    <w:p>
      <w:pPr>
        <w:spacing w:after="80" w:line="276" w:lineRule="auto"/>
        <w:ind w:left="504" w:hanging="504"/>
      </w:pPr>
      <w:r>
        <w:rPr>
          <w:rFonts w:ascii="Times New Roman" w:hAnsi="Times New Roman" w:eastAsia="Times New Roman"/>
          <w:b w:val="0"/>
          <w:i w:val="0"/>
          <w:sz w:val="20"/>
        </w:rPr>
        <w:t>Wu X., Shan K., Wang L., Wang J. &amp; Shang M. 2025 Spatiotemporal water quality data reconstruction: a tensor factorization framework. Ecological Informatics 90, 103283. https://doi.org/10.1016/j.ecoinf.2025.103283.</w:t>
      </w:r>
    </w:p>
    <w:p>
      <w:pPr>
        <w:spacing w:after="80" w:line="276" w:lineRule="auto"/>
        <w:ind w:left="504" w:hanging="504"/>
      </w:pPr>
      <w:r>
        <w:rPr>
          <w:rFonts w:ascii="Times New Roman" w:hAnsi="Times New Roman" w:eastAsia="Times New Roman"/>
          <w:b w:val="0"/>
          <w:i w:val="0"/>
          <w:sz w:val="20"/>
        </w:rPr>
        <w:t>Wu Z., Pan S., Long G., Jiang J. &amp; Zhang C. 2019 Graph WaveNet for deep spatial-temporal graph modeling. In: Proceedings of the 28th International Joint Conference on Artificial Intelligence, pp. 1907–1913.</w:t>
      </w:r>
    </w:p>
    <w:p>
      <w:pPr>
        <w:spacing w:after="80" w:line="276" w:lineRule="auto"/>
        <w:ind w:left="504" w:hanging="504"/>
      </w:pPr>
      <w:r>
        <w:rPr>
          <w:rFonts w:ascii="Times New Roman" w:hAnsi="Times New Roman" w:eastAsia="Times New Roman"/>
          <w:b w:val="0"/>
          <w:i w:val="0"/>
          <w:sz w:val="20"/>
        </w:rPr>
        <w:t>Yi X., Zheng Y., Zhang J. &amp; Li T. 2016 ST-MVL: filling missing values in geo-sensory time series data. In: Proceedings of the 25th International Joint Conference on Artificial Intelligence, pp. 2704–2710.</w:t>
      </w:r>
    </w:p>
    <w:p>
      <w:pPr>
        <w:spacing w:after="80" w:line="276" w:lineRule="auto"/>
        <w:ind w:left="504" w:hanging="504"/>
      </w:pPr>
      <w:r>
        <w:rPr>
          <w:rFonts w:ascii="Times New Roman" w:hAnsi="Times New Roman" w:eastAsia="Times New Roman"/>
          <w:b w:val="0"/>
          <w:i w:val="0"/>
          <w:sz w:val="20"/>
        </w:rPr>
        <w:t>Zhang Y., Ma R., Zhang M., Duan H., Loiselle S. &amp; Xu J. 2015 Fourteen-year record (2000–2013) of the spatial and temporal dynamics of floating algae blooms in Lake Dianchi, China. Remote Sensing 7, 11203–11222.</w:t>
      </w:r>
    </w:p>
    <w:p>
      <w:pPr>
        <w:spacing w:after="80" w:line="276" w:lineRule="auto"/>
        <w:ind w:left="504" w:hanging="504"/>
      </w:pPr>
      <w:r>
        <w:rPr>
          <w:rFonts w:ascii="Times New Roman" w:hAnsi="Times New Roman" w:eastAsia="Times New Roman"/>
          <w:b w:val="0"/>
          <w:i w:val="0"/>
          <w:sz w:val="20"/>
        </w:rPr>
        <w:t>Zheng G., Li M., Harding L. W. Jr. &amp; DiGiacomo P. M. 2024 Hypoxia forecasting for Chesapeake Bay using artificial intelligence. Artificial Intelligence for the Earth Systems 3 (3), e230054.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