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24"/>
        </w:rPr>
        <w:t>Highlights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Mask-only ρ marks Linear admissible on 15/15 Dianchi settings.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Wu et al. 2025 random and week-gap banks remain interpolable (ρ ≥ 0.998).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Linear warning CSI is 0 under sensor/station; BRITS recovers TN CSI ≥ 0.72.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On point holes Linear still wins DO-drop CSI (0.80 versus BRITS 0.69).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Lead-2 hypoxia F1 prefers climatology except under block-time gaps.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