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Эпидемия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и построение простейшей модели Эпидемии с помощью языка программирования 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групп: восприимчивые к болезни (S), заболевшие люди (I), здоровые люди с иммунитетом (R); и рассмотреть, как будет протекать эпимедия в случае, если I(0) I*, т.е. число инфицированных не превышает критического значения.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групп: восприимчивые к болезни (S), заболевшие люди (I), здоровые люди с иммунитетом (R); и рассмотреть, как будет протекать эпимедия в случае, если I(0) &gt; I*, т.е. число инфицированных выше критического значения.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 I* , считаем, что все больные изолированы и не заражают здоровых. Когда I(t) &gt; I*,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особей, восприимчивых к болезни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 скорость изменения числа инфекционных особей I(t)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числа выздоравливающих особей R(t) (при этом приобретающие иммунитет к болезни)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В нашем случае 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- коэффициент заболеваемости, а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0.02</m:t>
        </m:r>
      </m:oMath>
      <w:r>
        <w:t xml:space="preserve"> </w:t>
      </w:r>
      <w:r>
        <w:t xml:space="preserve">- коэффициент выздоравления.</w:t>
      </w:r>
    </w:p>
    <w:p>
      <w:pPr>
        <w:pStyle w:val="BodyText"/>
      </w:pPr>
      <w:r>
        <w:t xml:space="preserve">Ниже представлен скриншот кода программы на языке программирования Modelica.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2062945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</w:t>
      </w:r>
    </w:p>
    <w:p>
      <w:pPr>
        <w:numPr>
          <w:ilvl w:val="0"/>
          <w:numId w:val="1002"/>
        </w:numPr>
        <w:pStyle w:val="Compact"/>
      </w:pPr>
      <w:r>
        <w:t xml:space="preserve">Построим графики изменения числа инфекционных особей I(t) и числа выздоравливающих особей R(t), если число инфицированных не превышает критического значения. (рис 2.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3690723"/>
            <wp:effectExtent b="0" l="0" r="0" t="0"/>
            <wp:docPr descr="S(t), I(t) для 1 случая: I(0) I*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0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S(t), I(t) для 1 случая: I(0)</w:t>
      </w:r>
      <w:r>
        <w:t xml:space="preserve"> </w:t>
      </w:r>
      <w:r>
        <w:t xml:space="preserve">I*</w:t>
      </w:r>
    </w:p>
    <w:p>
      <w:pPr>
        <w:pStyle w:val="BodyText"/>
      </w:pPr>
      <w:r>
        <w:t xml:space="preserve">И добавим график изменения числа особей, восприимчивых к болезни S(t), если число инфицированных не превышает критического значения. (рис 3.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5334000" cy="3740797"/>
            <wp:effectExtent b="0" l="0" r="0" t="0"/>
            <wp:docPr descr="S(t), I(t), R(t) для 1 случая: I(0) I*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S(t), I(t), R(t) для 1 случая: I(0)</w:t>
      </w:r>
      <w:r>
        <w:t xml:space="preserve"> </w:t>
      </w:r>
      <w:r>
        <w:t xml:space="preserve">I*</w:t>
      </w:r>
    </w:p>
    <w:p>
      <w:pPr>
        <w:numPr>
          <w:ilvl w:val="0"/>
          <w:numId w:val="1003"/>
        </w:numPr>
        <w:pStyle w:val="Compact"/>
      </w:pPr>
      <w:r>
        <w:t xml:space="preserve">Теперь же построим графики изменения числа особей, восприимчивых к болезни S(t), числа инфекционных особей I(t) и числа выздоравливающих особей R(t), если число инфицированных выше критического значения. (рис 4.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9" w:name="fig:001"/>
      <w:r>
        <w:drawing>
          <wp:inline>
            <wp:extent cx="5334000" cy="3699301"/>
            <wp:effectExtent b="0" l="0" r="0" t="0"/>
            <wp:docPr descr="S(t), I(t) для 2 случая: I(0) &gt; I*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S(t), I(t) для 2 случая: I(0) &gt; I*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Ознакомилась с простейшей моделью Эпидемии, построив для неё графики и найдя стационарное состояние системы.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Азарцова Полина Валерьевна</dc:creator>
  <dc:language>ru-RU</dc:language>
  <cp:keywords/>
  <dcterms:created xsi:type="dcterms:W3CDTF">2021-03-20T09:43:58Z</dcterms:created>
  <dcterms:modified xsi:type="dcterms:W3CDTF">2021-03-20T09:43:58Z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Эпидемия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