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F650C" w14:textId="77777777" w:rsidR="00DD73BA" w:rsidRPr="00DD73BA" w:rsidRDefault="00DD73BA" w:rsidP="00DD73BA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 w:rsidRPr="00DD73BA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>Метод осциллирующей струи – пример типичного динамического метода. Представим водяной цилиндр с овальным сечением (Рисунок 1.3).</w:t>
      </w:r>
    </w:p>
    <w:p w14:paraId="31245DCB" w14:textId="77777777" w:rsidR="00DD73BA" w:rsidRPr="00DD73BA" w:rsidRDefault="00DD73BA" w:rsidP="00DD73BA">
      <w:pPr>
        <w:spacing w:after="240" w:line="276" w:lineRule="auto"/>
        <w:ind w:firstLine="709"/>
        <w:jc w:val="center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 w:rsidRPr="00DD73BA">
        <w:rPr>
          <w:rFonts w:ascii="Cambria" w:hAnsi="Cambria"/>
          <w:iCs/>
          <w:noProof/>
          <w:color w:val="000000"/>
          <w:kern w:val="24"/>
          <w:sz w:val="26"/>
          <w:szCs w:val="26"/>
          <w:lang w:val="ru-RU"/>
        </w:rPr>
        <w:drawing>
          <wp:inline distT="0" distB="0" distL="0" distR="0" wp14:anchorId="72D8B66C" wp14:editId="7EDB50BB">
            <wp:extent cx="2035834" cy="2061282"/>
            <wp:effectExtent l="0" t="0" r="254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213" cy="2068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F05E4" w14:textId="77777777" w:rsidR="00DD73BA" w:rsidRPr="00DD73BA" w:rsidRDefault="00DD73BA" w:rsidP="00DD73BA">
      <w:pPr>
        <w:spacing w:after="240" w:line="276" w:lineRule="auto"/>
        <w:ind w:firstLine="709"/>
        <w:jc w:val="center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 w:rsidRPr="00DD73BA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>Рисунок 1.3 – Схема к методу осциллирующей струи: сечение цилиндра</w:t>
      </w:r>
    </w:p>
    <w:p w14:paraId="3601F12B" w14:textId="77777777" w:rsidR="00DD73BA" w:rsidRPr="00DD73BA" w:rsidRDefault="00DD73BA" w:rsidP="00DD73BA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 w:rsidRPr="00DD73BA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При одинаковом внешнем давлении и поверхностном натяжении, давление внутри жидкости под изогнутой поверхностью будет варьироваться от точки к точке в соответствии с формулой Лапласа и будет максимальной в наиболее отдаленной части от оси этого цилиндра, где кривизна поверхности максимальна. Под влиянием разницы давлений жидкость течет к оси цилиндра. Затем, как достигает оси, два встречных потока создают билатеральный (двусторонний) поток от оси, снова формируя цилиндр овального сечения, однако уже развернувшийся на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90°</m:t>
        </m:r>
      </m:oMath>
      <w:r w:rsidRPr="00DD73BA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>.</w:t>
      </w:r>
    </w:p>
    <w:p w14:paraId="038DC356" w14:textId="77777777" w:rsidR="00DD73BA" w:rsidRPr="00DD73BA" w:rsidRDefault="00DD73BA" w:rsidP="00DD73BA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 w:rsidRPr="00DD73BA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В отсутствие трения и сжимаемости, частота колебаний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ν</m:t>
        </m:r>
      </m:oMath>
      <w:r w:rsidRPr="00DD73BA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может завис</w:t>
      </w:r>
      <w:proofErr w:type="spellStart"/>
      <w:r w:rsidRPr="00DD73BA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>еть</w:t>
      </w:r>
      <w:proofErr w:type="spellEnd"/>
      <w:r w:rsidRPr="00DD73BA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только от поверхностного натяжения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α</m:t>
        </m:r>
      </m:oMath>
      <w:r w:rsidRPr="00DD73BA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, плотности жидкости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ρ</m:t>
        </m:r>
      </m:oMath>
      <w:r w:rsidRPr="00DD73BA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и среднего радиуса цилиндра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6"/>
                <w:szCs w:val="26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r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0</m:t>
            </m:r>
          </m:sub>
        </m:sSub>
      </m:oMath>
      <w:r w:rsidRPr="00DD73BA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при малы колебаниях. Тогда зависимость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ν</m:t>
        </m:r>
      </m:oMath>
      <w:r w:rsidRPr="00DD73BA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от этих величин описывается формулой Релея:</w:t>
      </w:r>
    </w:p>
    <w:p w14:paraId="708B5D02" w14:textId="77777777" w:rsidR="00DD73BA" w:rsidRPr="00DD73BA" w:rsidRDefault="00DD73BA" w:rsidP="00DD73BA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m:oMathPara>
        <m:oMath>
          <m:r>
            <w:rPr>
              <w:rFonts w:ascii="Cambria Math" w:hAnsi="Cambria Math"/>
              <w:color w:val="000000"/>
              <w:kern w:val="24"/>
              <w:sz w:val="26"/>
              <w:szCs w:val="26"/>
              <w:lang w:val="ru-RU"/>
            </w:rPr>
            <m:t>ν=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6"/>
                  <w:szCs w:val="26"/>
                  <w:lang w:val="ru-RU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  <w:lang w:val="ru-RU"/>
                </w:rPr>
                <m:t>3α</m:t>
              </m:r>
            </m:num>
            <m:den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  <w:lang w:val="ru-RU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6"/>
                      <w:szCs w:val="26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  <w:lang w:val="ru-RU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  <w:lang w:val="ru-RU"/>
                </w:rPr>
                <m:t>ρ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6"/>
                      <w:szCs w:val="26"/>
                      <w:lang w:val="ru-RU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/>
                          <w:kern w:val="24"/>
                          <w:sz w:val="26"/>
                          <w:szCs w:val="26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kern w:val="24"/>
                          <w:sz w:val="26"/>
                          <w:szCs w:val="26"/>
                          <w:lang w:val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kern w:val="24"/>
                          <w:sz w:val="26"/>
                          <w:szCs w:val="26"/>
                          <w:lang w:val="ru-RU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  <w:lang w:val="ru-RU"/>
                    </w:rPr>
                    <m:t>3</m:t>
                  </m:r>
                </m:sup>
              </m:sSup>
            </m:den>
          </m:f>
        </m:oMath>
      </m:oMathPara>
    </w:p>
    <w:p w14:paraId="2D7BFA5B" w14:textId="77777777" w:rsidR="00DD73BA" w:rsidRPr="00DD73BA" w:rsidRDefault="00DD73BA" w:rsidP="00DD73BA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 w:rsidRPr="00DD73BA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Периодически участки струи будут проходить расстояние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λ=</m:t>
        </m:r>
        <m:f>
          <m:f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6"/>
                <w:szCs w:val="26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color w:val="000000"/>
                    <w:kern w:val="24"/>
                    <w:sz w:val="26"/>
                    <w:szCs w:val="26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kern w:val="24"/>
                    <w:sz w:val="26"/>
                    <w:szCs w:val="26"/>
                    <w:lang w:val="ru-RU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/>
                    <w:kern w:val="24"/>
                    <w:sz w:val="26"/>
                    <w:szCs w:val="26"/>
                    <w:lang w:val="ru-RU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ν</m:t>
            </m:r>
          </m:den>
        </m:f>
      </m:oMath>
      <w:r w:rsidRPr="00DD73BA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(где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6"/>
                <w:szCs w:val="26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0</m:t>
            </m:r>
          </m:sub>
        </m:sSub>
      </m:oMath>
      <w:r w:rsidRPr="00DD73BA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– средняя скорость струи), которую можно измерить в ходе эксперимента как длину волны (расстояние между узкими или широкими местами струйки). </w:t>
      </w:r>
    </w:p>
    <w:p w14:paraId="08404CCE" w14:textId="77777777" w:rsidR="00DD73BA" w:rsidRPr="00DD73BA" w:rsidRDefault="00DD73BA" w:rsidP="00DD73BA">
      <w:pPr>
        <w:spacing w:after="240" w:line="276" w:lineRule="auto"/>
        <w:ind w:firstLine="709"/>
        <w:jc w:val="center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 w:rsidRPr="00DD73BA">
        <w:rPr>
          <w:rFonts w:ascii="Cambria" w:hAnsi="Cambria"/>
          <w:iCs/>
          <w:noProof/>
          <w:color w:val="000000"/>
          <w:kern w:val="24"/>
          <w:sz w:val="26"/>
          <w:szCs w:val="26"/>
          <w:lang w:val="ru-RU"/>
        </w:rPr>
        <w:drawing>
          <wp:inline distT="0" distB="0" distL="0" distR="0" wp14:anchorId="3EB50DBF" wp14:editId="42DD1CF2">
            <wp:extent cx="3116538" cy="1846053"/>
            <wp:effectExtent l="0" t="0" r="8255" b="190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351" cy="185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F22D9" w14:textId="77777777" w:rsidR="00DD73BA" w:rsidRPr="00DD73BA" w:rsidRDefault="00DD73BA" w:rsidP="00DD73BA">
      <w:pPr>
        <w:spacing w:after="240" w:line="276" w:lineRule="auto"/>
        <w:ind w:firstLine="709"/>
        <w:jc w:val="center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 w:rsidRPr="00DD73BA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>Рисунок 1.4 – Колеблющаяся струя</w:t>
      </w:r>
    </w:p>
    <w:p w14:paraId="1678B886" w14:textId="77777777" w:rsidR="00DD73BA" w:rsidRPr="00DD73BA" w:rsidRDefault="00DD73BA" w:rsidP="00DD73BA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 w:rsidRPr="00DD73BA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Выразим расход жидкости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</w:rPr>
          <m:t>Q</m:t>
        </m:r>
      </m:oMath>
      <w:r w:rsidRPr="00DD73BA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>:</w:t>
      </w:r>
    </w:p>
    <w:p w14:paraId="304BB06B" w14:textId="77777777" w:rsidR="00DD73BA" w:rsidRPr="00DD73BA" w:rsidRDefault="00DD73BA" w:rsidP="00DD73BA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</w:rPr>
      </w:pPr>
      <m:oMathPara>
        <m:oMath>
          <m:r>
            <w:rPr>
              <w:rFonts w:ascii="Cambria Math" w:hAnsi="Cambria Math"/>
              <w:color w:val="000000"/>
              <w:kern w:val="24"/>
              <w:sz w:val="26"/>
              <w:szCs w:val="26"/>
            </w:rPr>
            <m:t>Q=</m:t>
          </m:r>
          <m:r>
            <w:rPr>
              <w:rFonts w:ascii="Cambria Math" w:hAnsi="Cambria Math"/>
              <w:color w:val="000000"/>
              <w:kern w:val="24"/>
              <w:sz w:val="26"/>
              <w:szCs w:val="26"/>
              <w:lang w:val="ru-RU"/>
            </w:rPr>
            <m:t>π</m:t>
          </m:r>
          <m:sSup>
            <m:sSup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6"/>
                  <w:szCs w:val="26"/>
                  <w:lang w:val="ru-RU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6"/>
                      <w:szCs w:val="26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  <w:lang w:val="ru-RU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  <w:lang w:val="ru-RU"/>
                    </w:rPr>
                    <m:t>0</m:t>
                  </m:r>
                </m:sub>
              </m:sSub>
            </m:e>
            <m:sup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  <w:lang w:val="ru-RU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6"/>
                  <w:szCs w:val="26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  <w:lang w:val="ru-RU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  <w:lang w:val="ru-RU"/>
                </w:rPr>
                <m:t>0</m:t>
              </m:r>
            </m:sub>
          </m:sSub>
        </m:oMath>
      </m:oMathPara>
    </w:p>
    <w:p w14:paraId="62BBB423" w14:textId="77777777" w:rsidR="00DD73BA" w:rsidRPr="00DD73BA" w:rsidRDefault="00DD73BA" w:rsidP="00DD73BA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 w:rsidRPr="00DD73BA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Тогда коэффициент поверхностного натяжения можно рассчитать по следующей формуле: </w:t>
      </w:r>
    </w:p>
    <w:p w14:paraId="55FA968E" w14:textId="77777777" w:rsidR="00DD73BA" w:rsidRPr="00DD73BA" w:rsidRDefault="00DD73BA" w:rsidP="00DD73BA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m:oMathPara>
        <m:oMath>
          <m:r>
            <w:rPr>
              <w:rFonts w:ascii="Cambria Math" w:hAnsi="Cambria Math"/>
              <w:color w:val="000000"/>
              <w:kern w:val="24"/>
              <w:sz w:val="26"/>
              <w:szCs w:val="26"/>
              <w:lang w:val="ru-RU"/>
            </w:rPr>
            <m:t>α=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6"/>
                  <w:szCs w:val="26"/>
                  <w:lang w:val="ru-RU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  <w:lang w:val="ru-RU"/>
                </w:rPr>
                <m:t>2ρ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  <w:lang w:val="ru-RU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6"/>
                      <w:szCs w:val="26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  <w:lang w:val="ru-RU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  <w:lang w:val="ru-RU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6"/>
                      <w:szCs w:val="26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  <w:lang w:val="ru-RU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  <w:lang w:val="ru-RU"/>
                    </w:rPr>
                    <m:t>2</m:t>
                  </m:r>
                </m:sup>
              </m:sSup>
            </m:den>
          </m:f>
        </m:oMath>
      </m:oMathPara>
    </w:p>
    <w:p w14:paraId="1E2D012E" w14:textId="0E5784AB" w:rsidR="001A2E8F" w:rsidRPr="00DD73BA" w:rsidRDefault="00DD73BA" w:rsidP="00DD73BA">
      <w:pPr>
        <w:spacing w:after="240" w:line="276" w:lineRule="auto"/>
        <w:rPr>
          <w:rFonts w:ascii="Cambria" w:hAnsi="Cambria"/>
          <w:sz w:val="26"/>
          <w:szCs w:val="26"/>
          <w:lang w:val="ru-RU"/>
        </w:rPr>
      </w:pPr>
      <w:r w:rsidRPr="00DD73BA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где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ρ</m:t>
        </m:r>
      </m:oMath>
      <w:r w:rsidRPr="00DD73BA">
        <w:rPr>
          <w:rFonts w:ascii="Cambria" w:hAnsi="Cambria"/>
          <w:color w:val="000000"/>
          <w:kern w:val="24"/>
          <w:sz w:val="26"/>
          <w:szCs w:val="26"/>
          <w:lang w:val="ru-RU"/>
        </w:rPr>
        <w:t xml:space="preserve"> – плотность исследуемой жидкости,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</w:rPr>
          <m:t>Q</m:t>
        </m:r>
      </m:oMath>
      <w:r w:rsidRPr="00DD73BA">
        <w:rPr>
          <w:rFonts w:ascii="Cambria" w:hAnsi="Cambria"/>
          <w:color w:val="000000"/>
          <w:kern w:val="24"/>
          <w:sz w:val="26"/>
          <w:szCs w:val="26"/>
          <w:lang w:val="ru-RU"/>
        </w:rPr>
        <w:t xml:space="preserve"> – расход жидкости,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6"/>
                <w:szCs w:val="26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r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0</m:t>
            </m:r>
          </m:sub>
        </m:sSub>
      </m:oMath>
      <w:r w:rsidRPr="00DD73BA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– средний радиус цилиндра,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λ</m:t>
        </m:r>
      </m:oMath>
      <w:r w:rsidRPr="00DD73BA">
        <w:rPr>
          <w:rFonts w:ascii="Cambria" w:hAnsi="Cambria"/>
          <w:color w:val="000000"/>
          <w:kern w:val="24"/>
          <w:sz w:val="26"/>
          <w:szCs w:val="26"/>
          <w:lang w:val="ru-RU"/>
        </w:rPr>
        <w:t xml:space="preserve"> – длина волны осцилляции струи</w:t>
      </w:r>
      <w:r w:rsidRPr="00DD73BA">
        <w:rPr>
          <w:rFonts w:ascii="Cambria" w:hAnsi="Cambria"/>
          <w:color w:val="000000"/>
          <w:kern w:val="24"/>
          <w:sz w:val="26"/>
          <w:szCs w:val="26"/>
          <w:lang w:val="ru-RU"/>
        </w:rPr>
        <w:t>.</w:t>
      </w:r>
    </w:p>
    <w:sectPr w:rsidR="001A2E8F" w:rsidRPr="00DD73BA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proofState w:spelling="clean" w:grammar="clean"/>
  <w:attachedTemplate r:id="rId1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5E1"/>
    <w:rsid w:val="001A2E8F"/>
    <w:rsid w:val="005465E1"/>
    <w:rsid w:val="00DD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ABEC60"/>
  <w15:chartTrackingRefBased/>
  <w15:docId w15:val="{5FAAF849-C5FB-4A16-B1D6-F85A1982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Farrakhetdinova Azaliya</dc:creator>
  <cp:keywords/>
  <dc:description/>
  <cp:lastModifiedBy>Farrakhetdinova Azaliya</cp:lastModifiedBy>
  <cp:revision>2</cp:revision>
  <dcterms:created xsi:type="dcterms:W3CDTF">2026-03-13T15:28:00Z</dcterms:created>
  <dcterms:modified xsi:type="dcterms:W3CDTF">2026-03-13T15:28:00Z</dcterms:modified>
</cp:coreProperties>
</file>