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Mar>
              <w:top w:w="80" w:type="dxa"/>
              <w:left w:w="80" w:type="dxa"/>
              <w:bottom w:w="80" w:type="dxa"/>
              <w:right w:w="80" w:type="dxa"/>
            </w:tcMar>
          </w:tcPr>
          <w:p>
            <w:pPr/>
            <w:r>
              <w:rPr>
                <w:b/>
              </w:rPr>
              <w:t xml:space="preserve">СОГЛАСОВАНО</w:t>
            </w:r>
          </w:p>
          <w:p>
            <w:pPr/>
            <w:r>
              <w:rPr/>
              <w:t xml:space="preserve">Должность, заказчик</w:t>
            </w:r>
          </w:p>
          <w:p>
            <w:pPr/>
            <w:r>
              <w:rPr/>
              <w:t xml:space="preserve">____________________</w:t>
            </w:r>
          </w:p>
          <w:p>
            <w:pPr/>
            <w:r>
              <w:rPr/>
              <w:t xml:space="preserve">подпись, инициалы, фамилия</w:t>
            </w:r>
          </w:p>
          <w:p>
            <w:pPr/>
            <w:r>
              <w:rPr/>
              <w:t xml:space="preserve">«___» __________ 20__ г.</w:t>
            </w:r>
          </w:p>
        </w:tc>
        <w:tc>
          <w:tcPr>
            <w:tcW w:w="0" w:type="auto"/>
            <w:tcMar>
              <w:top w:w="80" w:type="dxa"/>
              <w:left w:w="80" w:type="dxa"/>
              <w:bottom w:w="80" w:type="dxa"/>
              <w:right w:w="80" w:type="dxa"/>
            </w:tcMar>
          </w:tcPr>
          <w:p>
            <w:pPr/>
            <w:r>
              <w:rPr>
                <w:b/>
              </w:rPr>
              <w:t xml:space="preserve">СОГЛАСОВАНО</w:t>
            </w:r>
          </w:p>
          <w:p>
            <w:pPr/>
            <w:r>
              <w:rPr/>
              <w:t xml:space="preserve">Должность, исполнитель составной части ОКР</w:t>
            </w:r>
          </w:p>
          <w:p>
            <w:pPr/>
            <w:r>
              <w:rPr/>
              <w:t xml:space="preserve">____________________</w:t>
            </w:r>
          </w:p>
          <w:p>
            <w:pPr/>
            <w:r>
              <w:rPr/>
              <w:t xml:space="preserve">подпись, инициалы, фамилия</w:t>
            </w:r>
          </w:p>
          <w:p>
            <w:pPr/>
            <w:r>
              <w:rPr/>
              <w:t xml:space="preserve">«___» __________ 20__ г.</w:t>
            </w:r>
          </w:p>
        </w:tc>
        <w:tc>
          <w:tcPr>
            <w:tcW w:w="0" w:type="auto"/>
            <w:tcMar>
              <w:top w:w="80" w:type="dxa"/>
              <w:left w:w="80" w:type="dxa"/>
              <w:bottom w:w="80" w:type="dxa"/>
              <w:right w:w="80" w:type="dxa"/>
            </w:tcMar>
          </w:tcPr>
          <w:p>
            <w:pPr/>
            <w:r>
              <w:rPr>
                <w:b/>
              </w:rPr>
              <w:t xml:space="preserve">УТВЕРЖДАЮ</w:t>
            </w:r>
          </w:p>
          <w:p>
            <w:pPr/>
            <w:r>
              <w:rPr/>
              <w:t xml:space="preserve">Должность, головной исполнитель ОКР</w:t>
            </w:r>
          </w:p>
          <w:p>
            <w:pPr/>
            <w:r>
              <w:rPr/>
              <w:t xml:space="preserve">____________________</w:t>
            </w:r>
          </w:p>
          <w:p>
            <w:pPr/>
            <w:r>
              <w:rPr/>
              <w:t xml:space="preserve">подпись, инициалы, фамилия</w:t>
            </w:r>
          </w:p>
          <w:p>
            <w:pPr/>
            <w:r>
              <w:rPr/>
              <w:t xml:space="preserve">«___» __________ 20__ г.</w:t>
            </w:r>
          </w:p>
        </w:tc>
      </w:tr>
    </w:tbl>
    <w:p>
      <w:pPr/>
    </w:p>
    <w:p>
      <w:pPr>
        <w:jc w:val="center"/>
      </w:pPr>
      <w:r>
        <w:rPr>
          <w:b/>
        </w:rPr>
        <w:t xml:space="preserve">ТЕХНИЧЕСКОЕ ЗАДАНИЕ</w:t>
      </w:r>
    </w:p>
    <w:p>
      <w:pPr>
        <w:jc w:val="center"/>
      </w:pPr>
      <w:r>
        <w:rPr>
          <w:b/>
        </w:rPr>
        <w:t xml:space="preserve">НА СОСТАВНУЮ ЧАСТЬ</w:t>
      </w:r>
      <w:r>
        <w:br/>
      </w:r>
      <w:r>
        <w:rPr>
          <w:b/>
        </w:rPr>
        <w:t xml:space="preserve">ОПЫТНО-КОНСТРУКТОРСКОЙ РАБОТЫ</w:t>
      </w:r>
    </w:p>
    <w:p>
      <w:pPr>
        <w:jc w:val="center"/>
      </w:pPr>
      <w:r>
        <w:rPr/>
        <w:t xml:space="preserve">Разработка сменной интерфейсной субплаты 4×IEEE C37.94 и функционального модуля релейной защиты для универсального базового модуля AMC семейства ДММП</w:t>
      </w:r>
    </w:p>
    <w:p>
      <w:pPr>
        <w:jc w:val="center"/>
      </w:pPr>
      <w:r>
        <w:rPr/>
        <w:t xml:space="preserve">Шифр ОКР «Развитие-ТСА»</w:t>
      </w:r>
    </w:p>
    <w:p>
      <w:pPr>
        <w:jc w:val="center"/>
      </w:pPr>
      <w:r>
        <w:rPr/>
        <w:t xml:space="preserve">Обозначение составной части изделия: [уточнить]</w:t>
      </w:r>
    </w:p>
    <w:p>
      <w:pPr>
        <w:jc w:val="center"/>
      </w:pPr>
      <w:r>
        <w:rPr/>
        <w:t xml:space="preserve">Регистрационный номер: [уточнить]</w:t>
      </w:r>
    </w:p>
    <w:p>
      <w:pPr>
        <w:jc w:val="center"/>
      </w:pPr>
      <w:r>
        <w:rPr/>
        <w:t xml:space="preserve">[место составления — уточнить]</w:t>
      </w:r>
      <w:r>
        <w:br/>
      </w:r>
      <w:r>
        <w:rPr/>
        <w:t xml:space="preserve">[год — уточнить]</w:t>
      </w:r>
    </w:p>
    <w:p>
      <w:pPr>
        <w:pageBreakBefore/>
      </w:pPr>
    </w:p>
    <w:p>
      <w:pPr>
        <w:pStyle w:val="Heading1"/>
      </w:pPr>
      <w:r>
        <w:rPr/>
        <w:t xml:space="preserve">ЛИСТ СОГЛАСОВАНИЯ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Mar>
              <w:top w:w="80" w:type="dxa"/>
              <w:left w:w="80" w:type="dxa"/>
              <w:bottom w:w="80" w:type="dxa"/>
              <w:right w:w="80" w:type="dxa"/>
            </w:tcMar>
          </w:tcPr>
          <w:p>
            <w:pPr/>
            <w:r>
              <w:rPr>
                <w:b/>
              </w:rPr>
              <w:t xml:space="preserve">Организация, должность</w:t>
            </w:r>
          </w:p>
        </w:tc>
        <w:tc>
          <w:tcPr>
            <w:tcW w:w="0" w:type="auto"/>
            <w:tcMar>
              <w:top w:w="80" w:type="dxa"/>
              <w:left w:w="80" w:type="dxa"/>
              <w:bottom w:w="80" w:type="dxa"/>
              <w:right w:w="80" w:type="dxa"/>
            </w:tcMar>
          </w:tcPr>
          <w:p>
            <w:pPr/>
            <w:r>
              <w:rPr>
                <w:b/>
              </w:rPr>
              <w:t xml:space="preserve">Подпись</w:t>
            </w:r>
          </w:p>
        </w:tc>
        <w:tc>
          <w:tcPr>
            <w:tcW w:w="0" w:type="auto"/>
            <w:tcMar>
              <w:top w:w="80" w:type="dxa"/>
              <w:left w:w="80" w:type="dxa"/>
              <w:bottom w:w="80" w:type="dxa"/>
              <w:right w:w="80" w:type="dxa"/>
            </w:tcMar>
          </w:tcPr>
          <w:p>
            <w:pPr/>
            <w:r>
              <w:rPr>
                <w:b/>
              </w:rPr>
              <w:t xml:space="preserve">Инициалы, фамилия</w:t>
            </w:r>
          </w:p>
        </w:tc>
        <w:tc>
          <w:tcPr>
            <w:tcW w:w="0" w:type="auto"/>
            <w:tcMar>
              <w:top w:w="80" w:type="dxa"/>
              <w:left w:w="80" w:type="dxa"/>
              <w:bottom w:w="80" w:type="dxa"/>
              <w:right w:w="80" w:type="dxa"/>
            </w:tcMar>
          </w:tcPr>
          <w:p>
            <w:pPr/>
            <w:r>
              <w:rPr>
                <w:b/>
              </w:rPr>
              <w:t xml:space="preserve">Дата</w:t>
            </w:r>
          </w:p>
        </w:tc>
      </w:tr>
      <w:tr>
        <w:tc>
          <w:tcPr>
            <w:tcW w:w="0" w:type="auto"/>
            <w:tcMar>
              <w:top w:w="80" w:type="dxa"/>
              <w:left w:w="80" w:type="dxa"/>
              <w:bottom w:w="80" w:type="dxa"/>
              <w:right w:w="80" w:type="dxa"/>
            </w:tcMar>
          </w:tcPr>
          <w:p>
            <w:pPr/>
            <w:r>
              <w:rPr/>
              <w:t xml:space="preserve">Заказчик: [уточнить]</w:t>
            </w:r>
          </w:p>
        </w:tc>
        <w:tc>
          <w:tcPr>
            <w:tcW w:w="0" w:type="auto"/>
            <w:tcMar>
              <w:top w:w="80" w:type="dxa"/>
              <w:left w:w="80" w:type="dxa"/>
              <w:bottom w:w="80" w:type="dxa"/>
              <w:right w:w="80" w:type="dxa"/>
            </w:tcMar>
          </w:tcPr>
          <w:p>
            <w:pPr/>
            <w:r>
              <w:rPr/>
              <w:t xml:space="preserve">—</w:t>
            </w:r>
          </w:p>
        </w:tc>
        <w:tc>
          <w:tcPr>
            <w:tcW w:w="0" w:type="auto"/>
            <w:tcMar>
              <w:top w:w="80" w:type="dxa"/>
              <w:left w:w="80" w:type="dxa"/>
              <w:bottom w:w="80" w:type="dxa"/>
              <w:right w:w="80" w:type="dxa"/>
            </w:tcMar>
          </w:tcPr>
          <w:p>
            <w:pPr/>
            <w:r>
              <w:rPr/>
              <w:t xml:space="preserve">[уточнить]</w:t>
            </w:r>
          </w:p>
        </w:tc>
        <w:tc>
          <w:tcPr>
            <w:tcW w:w="0" w:type="auto"/>
            <w:tcMar>
              <w:top w:w="80" w:type="dxa"/>
              <w:left w:w="80" w:type="dxa"/>
              <w:bottom w:w="80" w:type="dxa"/>
              <w:right w:w="80" w:type="dxa"/>
            </w:tcMar>
          </w:tcPr>
          <w:p>
            <w:pPr/>
            <w:r>
              <w:rPr/>
              <w:t xml:space="preserve">[уточнить]</w:t>
            </w:r>
          </w:p>
        </w:tc>
      </w:tr>
      <w:tr>
        <w:tc>
          <w:tcPr>
            <w:tcW w:w="0" w:type="auto"/>
            <w:tcMar>
              <w:top w:w="80" w:type="dxa"/>
              <w:left w:w="80" w:type="dxa"/>
              <w:bottom w:w="80" w:type="dxa"/>
              <w:right w:w="80" w:type="dxa"/>
            </w:tcMar>
          </w:tcPr>
          <w:p>
            <w:pPr/>
            <w:r>
              <w:rPr/>
              <w:t xml:space="preserve">Головной исполнитель ОКР: [уточнить]</w:t>
            </w:r>
          </w:p>
        </w:tc>
        <w:tc>
          <w:tcPr>
            <w:tcW w:w="0" w:type="auto"/>
            <w:tcMar>
              <w:top w:w="80" w:type="dxa"/>
              <w:left w:w="80" w:type="dxa"/>
              <w:bottom w:w="80" w:type="dxa"/>
              <w:right w:w="80" w:type="dxa"/>
            </w:tcMar>
          </w:tcPr>
          <w:p>
            <w:pPr/>
            <w:r>
              <w:rPr/>
              <w:t xml:space="preserve">—</w:t>
            </w:r>
          </w:p>
        </w:tc>
        <w:tc>
          <w:tcPr>
            <w:tcW w:w="0" w:type="auto"/>
            <w:tcMar>
              <w:top w:w="80" w:type="dxa"/>
              <w:left w:w="80" w:type="dxa"/>
              <w:bottom w:w="80" w:type="dxa"/>
              <w:right w:w="80" w:type="dxa"/>
            </w:tcMar>
          </w:tcPr>
          <w:p>
            <w:pPr/>
            <w:r>
              <w:rPr/>
              <w:t xml:space="preserve">[уточнить]</w:t>
            </w:r>
          </w:p>
        </w:tc>
        <w:tc>
          <w:tcPr>
            <w:tcW w:w="0" w:type="auto"/>
            <w:tcMar>
              <w:top w:w="80" w:type="dxa"/>
              <w:left w:w="80" w:type="dxa"/>
              <w:bottom w:w="80" w:type="dxa"/>
              <w:right w:w="80" w:type="dxa"/>
            </w:tcMar>
          </w:tcPr>
          <w:p>
            <w:pPr/>
            <w:r>
              <w:rPr/>
              <w:t xml:space="preserve">[уточнить]</w:t>
            </w:r>
          </w:p>
        </w:tc>
      </w:tr>
      <w:tr>
        <w:tc>
          <w:tcPr>
            <w:tcW w:w="0" w:type="auto"/>
            <w:tcMar>
              <w:top w:w="80" w:type="dxa"/>
              <w:left w:w="80" w:type="dxa"/>
              <w:bottom w:w="80" w:type="dxa"/>
              <w:right w:w="80" w:type="dxa"/>
            </w:tcMar>
          </w:tcPr>
          <w:p>
            <w:pPr/>
            <w:r>
              <w:rPr/>
              <w:t xml:space="preserve">Исполнитель составной части ОКР: [организация-исполнитель]</w:t>
            </w:r>
          </w:p>
        </w:tc>
        <w:tc>
          <w:tcPr>
            <w:tcW w:w="0" w:type="auto"/>
            <w:tcMar>
              <w:top w:w="80" w:type="dxa"/>
              <w:left w:w="80" w:type="dxa"/>
              <w:bottom w:w="80" w:type="dxa"/>
              <w:right w:w="80" w:type="dxa"/>
            </w:tcMar>
          </w:tcPr>
          <w:p>
            <w:pPr/>
            <w:r>
              <w:rPr/>
              <w:t xml:space="preserve">—</w:t>
            </w:r>
          </w:p>
        </w:tc>
        <w:tc>
          <w:tcPr>
            <w:tcW w:w="0" w:type="auto"/>
            <w:tcMar>
              <w:top w:w="80" w:type="dxa"/>
              <w:left w:w="80" w:type="dxa"/>
              <w:bottom w:w="80" w:type="dxa"/>
              <w:right w:w="80" w:type="dxa"/>
            </w:tcMar>
          </w:tcPr>
          <w:p>
            <w:pPr/>
            <w:r>
              <w:rPr/>
              <w:t xml:space="preserve">[уточнить]</w:t>
            </w:r>
          </w:p>
        </w:tc>
        <w:tc>
          <w:tcPr>
            <w:tcW w:w="0" w:type="auto"/>
            <w:tcMar>
              <w:top w:w="80" w:type="dxa"/>
              <w:left w:w="80" w:type="dxa"/>
              <w:bottom w:w="80" w:type="dxa"/>
              <w:right w:w="80" w:type="dxa"/>
            </w:tcMar>
          </w:tcPr>
          <w:p>
            <w:pPr/>
            <w:r>
              <w:rPr/>
              <w:t xml:space="preserve">[уточнить]</w:t>
            </w:r>
          </w:p>
        </w:tc>
      </w:tr>
    </w:tbl>
    <w:p>
      <w:pPr/>
      <w:r>
        <w:rPr/>
        <w:t xml:space="preserve">Перечень иных согласующих организаций и должностных лиц не установлен исходными данными и подлежит уточнению головным исполнителем ОКР.</w:t>
      </w:r>
    </w:p>
    <w:p>
      <w:pPr>
        <w:pStyle w:val="Heading1"/>
      </w:pPr>
      <w:r>
        <w:rPr/>
        <w:t xml:space="preserve">ПЕРЕЧЕНЬ ОБОЗНАЧЕНИЙ И СОКРАЩЕНИЙ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Mar>
              <w:top w:w="80" w:type="dxa"/>
              <w:left w:w="80" w:type="dxa"/>
              <w:bottom w:w="80" w:type="dxa"/>
              <w:right w:w="80" w:type="dxa"/>
            </w:tcMar>
          </w:tcPr>
          <w:p>
            <w:pPr/>
            <w:r>
              <w:rPr>
                <w:b/>
              </w:rPr>
              <w:t xml:space="preserve">Обозначение</w:t>
            </w:r>
          </w:p>
        </w:tc>
        <w:tc>
          <w:tcPr>
            <w:tcW w:w="0" w:type="auto"/>
            <w:tcMar>
              <w:top w:w="80" w:type="dxa"/>
              <w:left w:w="80" w:type="dxa"/>
              <w:bottom w:w="80" w:type="dxa"/>
              <w:right w:w="80" w:type="dxa"/>
            </w:tcMar>
          </w:tcPr>
          <w:p>
            <w:pPr/>
            <w:r>
              <w:rPr>
                <w:b/>
              </w:rPr>
              <w:t xml:space="preserve">Значение в настоящем ТЗ</w:t>
            </w:r>
          </w:p>
        </w:tc>
      </w:tr>
      <w:tr>
        <w:tc>
          <w:tcPr>
            <w:tcW w:w="0" w:type="auto"/>
            <w:tcMar>
              <w:top w:w="80" w:type="dxa"/>
              <w:left w:w="80" w:type="dxa"/>
              <w:bottom w:w="80" w:type="dxa"/>
              <w:right w:w="80" w:type="dxa"/>
            </w:tcMar>
          </w:tcPr>
          <w:p>
            <w:pPr/>
            <w:r>
              <w:rPr/>
              <w:t xml:space="preserve">AMC</w:t>
            </w:r>
          </w:p>
        </w:tc>
        <w:tc>
          <w:tcPr>
            <w:tcW w:w="0" w:type="auto"/>
            <w:tcMar>
              <w:top w:w="80" w:type="dxa"/>
              <w:left w:w="80" w:type="dxa"/>
              <w:bottom w:w="80" w:type="dxa"/>
              <w:right w:w="80" w:type="dxa"/>
            </w:tcMar>
          </w:tcPr>
          <w:p>
            <w:pPr/>
            <w:r>
              <w:rPr/>
              <w:t xml:space="preserve">Форм-фактор универсального базового модуля; исходные материалы не содержат полного раскрытия сокращения.</w:t>
            </w:r>
          </w:p>
        </w:tc>
      </w:tr>
      <w:tr>
        <w:tc>
          <w:tcPr>
            <w:tcW w:w="0" w:type="auto"/>
            <w:tcMar>
              <w:top w:w="80" w:type="dxa"/>
              <w:left w:w="80" w:type="dxa"/>
              <w:bottom w:w="80" w:type="dxa"/>
              <w:right w:w="80" w:type="dxa"/>
            </w:tcMar>
          </w:tcPr>
          <w:p>
            <w:pPr/>
            <w:r>
              <w:rPr/>
              <w:t xml:space="preserve">B2B</w:t>
            </w:r>
          </w:p>
        </w:tc>
        <w:tc>
          <w:tcPr>
            <w:tcW w:w="0" w:type="auto"/>
            <w:tcMar>
              <w:top w:w="80" w:type="dxa"/>
              <w:left w:w="80" w:type="dxa"/>
              <w:bottom w:w="80" w:type="dxa"/>
              <w:right w:w="80" w:type="dxa"/>
            </w:tcMar>
          </w:tcPr>
          <w:p>
            <w:pPr/>
            <w:r>
              <w:rPr/>
              <w:t xml:space="preserve">Межплатный интерфейс связи субплаты с базовой платой; полное раскрытие сокращения не приведено.</w:t>
            </w:r>
          </w:p>
        </w:tc>
      </w:tr>
      <w:tr>
        <w:tc>
          <w:tcPr>
            <w:tcW w:w="0" w:type="auto"/>
            <w:tcMar>
              <w:top w:w="80" w:type="dxa"/>
              <w:left w:w="80" w:type="dxa"/>
              <w:bottom w:w="80" w:type="dxa"/>
              <w:right w:w="80" w:type="dxa"/>
            </w:tcMar>
          </w:tcPr>
          <w:p>
            <w:pPr/>
            <w:r>
              <w:rPr/>
              <w:t xml:space="preserve">Board ID</w:t>
            </w:r>
          </w:p>
        </w:tc>
        <w:tc>
          <w:tcPr>
            <w:tcW w:w="0" w:type="auto"/>
            <w:tcMar>
              <w:top w:w="80" w:type="dxa"/>
              <w:left w:w="80" w:type="dxa"/>
              <w:bottom w:w="80" w:type="dxa"/>
              <w:right w:w="80" w:type="dxa"/>
            </w:tcMar>
          </w:tcPr>
          <w:p>
            <w:pPr/>
            <w:r>
              <w:rPr/>
              <w:t xml:space="preserve">Идентификатор типа субплаты в EEPROM; для настоящей субплаты —</w:t>
            </w:r>
          </w:p>
          <w:p>
            <w:pPr/>
            <w:r>
              <w:rPr/>
              <w:t xml:space="preserve">0x05</w:t>
            </w:r>
          </w:p>
          <w:p>
            <w:pPr/>
            <w:r>
              <w:rPr/>
              <w:t xml:space="preserve">.</w:t>
            </w:r>
          </w:p>
        </w:tc>
      </w:tr>
      <w:tr>
        <w:tc>
          <w:tcPr>
            <w:tcW w:w="0" w:type="auto"/>
            <w:tcMar>
              <w:top w:w="80" w:type="dxa"/>
              <w:left w:w="80" w:type="dxa"/>
              <w:bottom w:w="80" w:type="dxa"/>
              <w:right w:w="80" w:type="dxa"/>
            </w:tcMar>
          </w:tcPr>
          <w:p>
            <w:pPr/>
            <w:r>
              <w:rPr/>
              <w:t xml:space="preserve">CDR</w:t>
            </w:r>
          </w:p>
        </w:tc>
        <w:tc>
          <w:tcPr>
            <w:tcW w:w="0" w:type="auto"/>
            <w:tcMar>
              <w:top w:w="80" w:type="dxa"/>
              <w:left w:w="80" w:type="dxa"/>
              <w:bottom w:w="80" w:type="dxa"/>
              <w:right w:w="80" w:type="dxa"/>
            </w:tcMar>
          </w:tcPr>
          <w:p>
            <w:pPr/>
            <w:r>
              <w:rPr/>
              <w:t xml:space="preserve">Функция трансивера, связанная с восстановлением тактирования и данных; полное раскрытие сокращения не приведено.</w:t>
            </w:r>
          </w:p>
        </w:tc>
      </w:tr>
      <w:tr>
        <w:tc>
          <w:tcPr>
            <w:tcW w:w="0" w:type="auto"/>
            <w:tcMar>
              <w:top w:w="80" w:type="dxa"/>
              <w:left w:w="80" w:type="dxa"/>
              <w:bottom w:w="80" w:type="dxa"/>
              <w:right w:w="80" w:type="dxa"/>
            </w:tcMar>
          </w:tcPr>
          <w:p>
            <w:pPr/>
            <w:r>
              <w:rPr/>
              <w:t xml:space="preserve">DDM/DOM</w:t>
            </w:r>
          </w:p>
        </w:tc>
        <w:tc>
          <w:tcPr>
            <w:tcW w:w="0" w:type="auto"/>
            <w:tcMar>
              <w:top w:w="80" w:type="dxa"/>
              <w:left w:w="80" w:type="dxa"/>
              <w:bottom w:w="80" w:type="dxa"/>
              <w:right w:w="80" w:type="dxa"/>
            </w:tcMar>
          </w:tcPr>
          <w:p>
            <w:pPr/>
            <w:r>
              <w:rPr/>
              <w:t xml:space="preserve">Функции цифрового контроля параметров оптического трансивера по I2C согласно SFF-8472; полные раскрытия сокращений не приведены.</w:t>
            </w:r>
          </w:p>
        </w:tc>
      </w:tr>
      <w:tr>
        <w:tc>
          <w:tcPr>
            <w:tcW w:w="0" w:type="auto"/>
            <w:tcMar>
              <w:top w:w="80" w:type="dxa"/>
              <w:left w:w="80" w:type="dxa"/>
              <w:bottom w:w="80" w:type="dxa"/>
              <w:right w:w="80" w:type="dxa"/>
            </w:tcMar>
          </w:tcPr>
          <w:p>
            <w:pPr/>
            <w:r>
              <w:rPr/>
              <w:t xml:space="preserve">ДЗЛ</w:t>
            </w:r>
          </w:p>
        </w:tc>
        <w:tc>
          <w:tcPr>
            <w:tcW w:w="0" w:type="auto"/>
            <w:tcMar>
              <w:top w:w="80" w:type="dxa"/>
              <w:left w:w="80" w:type="dxa"/>
              <w:bottom w:w="80" w:type="dxa"/>
              <w:right w:w="80" w:type="dxa"/>
            </w:tcMar>
          </w:tcPr>
          <w:p>
            <w:pPr/>
            <w:r>
              <w:rPr/>
              <w:t xml:space="preserve">Вид релейной защиты; полное раскрытие сокращения не приведено.</w:t>
            </w:r>
          </w:p>
        </w:tc>
      </w:tr>
      <w:tr>
        <w:tc>
          <w:tcPr>
            <w:tcW w:w="0" w:type="auto"/>
            <w:tcMar>
              <w:top w:w="80" w:type="dxa"/>
              <w:left w:w="80" w:type="dxa"/>
              <w:bottom w:w="80" w:type="dxa"/>
              <w:right w:w="80" w:type="dxa"/>
            </w:tcMar>
          </w:tcPr>
          <w:p>
            <w:pPr/>
            <w:r>
              <w:rPr/>
              <w:t xml:space="preserve">ДММП</w:t>
            </w:r>
          </w:p>
        </w:tc>
        <w:tc>
          <w:tcPr>
            <w:tcW w:w="0" w:type="auto"/>
            <w:tcMar>
              <w:top w:w="80" w:type="dxa"/>
              <w:left w:w="80" w:type="dxa"/>
              <w:bottom w:w="80" w:type="dxa"/>
              <w:right w:w="80" w:type="dxa"/>
            </w:tcMar>
          </w:tcPr>
          <w:p>
            <w:pPr/>
            <w:r>
              <w:rPr/>
              <w:t xml:space="preserve">Семейство платформ и подстанций, для которых предназначено изделие; полное раскрытие сокращения не приведено.</w:t>
            </w:r>
          </w:p>
        </w:tc>
      </w:tr>
      <w:tr>
        <w:tc>
          <w:tcPr>
            <w:tcW w:w="0" w:type="auto"/>
            <w:tcMar>
              <w:top w:w="80" w:type="dxa"/>
              <w:left w:w="80" w:type="dxa"/>
              <w:bottom w:w="80" w:type="dxa"/>
              <w:right w:w="80" w:type="dxa"/>
            </w:tcMar>
          </w:tcPr>
          <w:p>
            <w:pPr/>
            <w:r>
              <w:rPr/>
              <w:t xml:space="preserve">ДФЗ</w:t>
            </w:r>
          </w:p>
        </w:tc>
        <w:tc>
          <w:tcPr>
            <w:tcW w:w="0" w:type="auto"/>
            <w:tcMar>
              <w:top w:w="80" w:type="dxa"/>
              <w:left w:w="80" w:type="dxa"/>
              <w:bottom w:w="80" w:type="dxa"/>
              <w:right w:w="80" w:type="dxa"/>
            </w:tcMar>
          </w:tcPr>
          <w:p>
            <w:pPr/>
            <w:r>
              <w:rPr/>
              <w:t xml:space="preserve">Вид релейной защиты; полное раскрытие сокращения не приведено.</w:t>
            </w:r>
          </w:p>
        </w:tc>
      </w:tr>
      <w:tr>
        <w:tc>
          <w:tcPr>
            <w:tcW w:w="0" w:type="auto"/>
            <w:tcMar>
              <w:top w:w="80" w:type="dxa"/>
              <w:left w:w="80" w:type="dxa"/>
              <w:bottom w:w="80" w:type="dxa"/>
              <w:right w:w="80" w:type="dxa"/>
            </w:tcMar>
          </w:tcPr>
          <w:p>
            <w:pPr/>
            <w:r>
              <w:rPr/>
              <w:t xml:space="preserve">КИМП</w:t>
            </w:r>
          </w:p>
        </w:tc>
        <w:tc>
          <w:tcPr>
            <w:tcW w:w="0" w:type="auto"/>
            <w:tcMar>
              <w:top w:w="80" w:type="dxa"/>
              <w:left w:w="80" w:type="dxa"/>
              <w:bottom w:w="80" w:type="dxa"/>
              <w:right w:w="80" w:type="dxa"/>
            </w:tcMar>
          </w:tcPr>
          <w:p>
            <w:pPr/>
            <w:r>
              <w:rPr/>
              <w:t xml:space="preserve">Комплектующие изделия межотраслевого применения.</w:t>
            </w:r>
          </w:p>
        </w:tc>
      </w:tr>
      <w:tr>
        <w:tc>
          <w:tcPr>
            <w:tcW w:w="0" w:type="auto"/>
            <w:tcMar>
              <w:top w:w="80" w:type="dxa"/>
              <w:left w:w="80" w:type="dxa"/>
              <w:bottom w:w="80" w:type="dxa"/>
              <w:right w:w="80" w:type="dxa"/>
            </w:tcMar>
          </w:tcPr>
          <w:p>
            <w:pPr/>
            <w:r>
              <w:rPr/>
              <w:t xml:space="preserve">L2, L3</w:t>
            </w:r>
          </w:p>
        </w:tc>
        <w:tc>
          <w:tcPr>
            <w:tcW w:w="0" w:type="auto"/>
            <w:tcMar>
              <w:top w:w="80" w:type="dxa"/>
              <w:left w:w="80" w:type="dxa"/>
              <w:bottom w:w="80" w:type="dxa"/>
              <w:right w:w="80" w:type="dxa"/>
            </w:tcMar>
          </w:tcPr>
          <w:p>
            <w:pPr/>
            <w:r>
              <w:rPr/>
              <w:t xml:space="preserve">Уровни пакетной передачи Ethernet; полные раскрытия обозначений не приведены.</w:t>
            </w:r>
          </w:p>
        </w:tc>
      </w:tr>
      <w:tr>
        <w:tc>
          <w:tcPr>
            <w:tcW w:w="0" w:type="auto"/>
            <w:tcMar>
              <w:top w:w="80" w:type="dxa"/>
              <w:left w:w="80" w:type="dxa"/>
              <w:bottom w:w="80" w:type="dxa"/>
              <w:right w:w="80" w:type="dxa"/>
            </w:tcMar>
          </w:tcPr>
          <w:p>
            <w:pPr/>
            <w:r>
              <w:rPr/>
              <w:t xml:space="preserve">LC/SFP</w:t>
            </w:r>
          </w:p>
        </w:tc>
        <w:tc>
          <w:tcPr>
            <w:tcW w:w="0" w:type="auto"/>
            <w:tcMar>
              <w:top w:w="80" w:type="dxa"/>
              <w:left w:w="80" w:type="dxa"/>
              <w:bottom w:w="80" w:type="dxa"/>
              <w:right w:w="80" w:type="dxa"/>
            </w:tcMar>
          </w:tcPr>
          <w:p>
            <w:pPr/>
            <w:r>
              <w:rPr/>
              <w:t xml:space="preserve">Альтернативные исполнения оптических портов/трансиверов; окончательное исполнение подлежит уточнению.</w:t>
            </w:r>
          </w:p>
        </w:tc>
      </w:tr>
      <w:tr>
        <w:tc>
          <w:tcPr>
            <w:tcW w:w="0" w:type="auto"/>
            <w:tcMar>
              <w:top w:w="80" w:type="dxa"/>
              <w:left w:w="80" w:type="dxa"/>
              <w:bottom w:w="80" w:type="dxa"/>
              <w:right w:w="80" w:type="dxa"/>
            </w:tcMar>
          </w:tcPr>
          <w:p>
            <w:pPr/>
            <w:r>
              <w:rPr/>
              <w:t xml:space="preserve">LOF, LOS</w:t>
            </w:r>
          </w:p>
        </w:tc>
        <w:tc>
          <w:tcPr>
            <w:tcW w:w="0" w:type="auto"/>
            <w:tcMar>
              <w:top w:w="80" w:type="dxa"/>
              <w:left w:w="80" w:type="dxa"/>
              <w:bottom w:w="80" w:type="dxa"/>
              <w:right w:w="80" w:type="dxa"/>
            </w:tcMar>
          </w:tcPr>
          <w:p>
            <w:pPr/>
            <w:r>
              <w:rPr/>
              <w:t xml:space="preserve">Контролируемые состояния потери кадра и потери оптического сигнала соответственно; полные раскрытия сокращений не приведены.</w:t>
            </w:r>
          </w:p>
        </w:tc>
      </w:tr>
      <w:tr>
        <w:tc>
          <w:tcPr>
            <w:tcW w:w="0" w:type="auto"/>
            <w:tcMar>
              <w:top w:w="80" w:type="dxa"/>
              <w:left w:w="80" w:type="dxa"/>
              <w:bottom w:w="80" w:type="dxa"/>
              <w:right w:w="80" w:type="dxa"/>
            </w:tcMar>
          </w:tcPr>
          <w:p>
            <w:pPr/>
            <w:r>
              <w:rPr/>
              <w:t xml:space="preserve">MIB</w:t>
            </w:r>
          </w:p>
        </w:tc>
        <w:tc>
          <w:tcPr>
            <w:tcW w:w="0" w:type="auto"/>
            <w:tcMar>
              <w:top w:w="80" w:type="dxa"/>
              <w:left w:w="80" w:type="dxa"/>
              <w:bottom w:w="80" w:type="dxa"/>
              <w:right w:w="80" w:type="dxa"/>
            </w:tcMar>
          </w:tcPr>
          <w:p>
            <w:pPr/>
            <w:r>
              <w:rPr/>
              <w:t xml:space="preserve">Программный компонент для РМО; полное раскрытие сокращения не приведено.</w:t>
            </w:r>
          </w:p>
        </w:tc>
      </w:tr>
      <w:tr>
        <w:tc>
          <w:tcPr>
            <w:tcW w:w="0" w:type="auto"/>
            <w:tcMar>
              <w:top w:w="80" w:type="dxa"/>
              <w:left w:w="80" w:type="dxa"/>
              <w:bottom w:w="80" w:type="dxa"/>
              <w:right w:w="80" w:type="dxa"/>
            </w:tcMar>
          </w:tcPr>
          <w:p>
            <w:pPr/>
            <w:r>
              <w:rPr/>
              <w:t xml:space="preserve">MMC</w:t>
            </w:r>
          </w:p>
        </w:tc>
        <w:tc>
          <w:tcPr>
            <w:tcW w:w="0" w:type="auto"/>
            <w:tcMar>
              <w:top w:w="80" w:type="dxa"/>
              <w:left w:w="80" w:type="dxa"/>
              <w:bottom w:w="80" w:type="dxa"/>
              <w:right w:w="80" w:type="dxa"/>
            </w:tcMar>
          </w:tcPr>
          <w:p>
            <w:pPr/>
            <w:r>
              <w:rPr/>
              <w:t xml:space="preserve">Функция базовой платы, предоставляемая субплате; полное раскрытие сокращения не приведено.</w:t>
            </w:r>
          </w:p>
        </w:tc>
      </w:tr>
      <w:tr>
        <w:tc>
          <w:tcPr>
            <w:tcW w:w="0" w:type="auto"/>
            <w:tcMar>
              <w:top w:w="80" w:type="dxa"/>
              <w:left w:w="80" w:type="dxa"/>
              <w:bottom w:w="80" w:type="dxa"/>
              <w:right w:w="80" w:type="dxa"/>
            </w:tcMar>
          </w:tcPr>
          <w:p>
            <w:pPr/>
            <w:r>
              <w:rPr/>
              <w:t xml:space="preserve">ОКР</w:t>
            </w:r>
          </w:p>
        </w:tc>
        <w:tc>
          <w:tcPr>
            <w:tcW w:w="0" w:type="auto"/>
            <w:tcMar>
              <w:top w:w="80" w:type="dxa"/>
              <w:left w:w="80" w:type="dxa"/>
              <w:bottom w:w="80" w:type="dxa"/>
              <w:right w:w="80" w:type="dxa"/>
            </w:tcMar>
          </w:tcPr>
          <w:p>
            <w:pPr/>
            <w:r>
              <w:rPr/>
              <w:t xml:space="preserve">Опытно-конструкторская работа.</w:t>
            </w:r>
          </w:p>
        </w:tc>
      </w:tr>
      <w:tr>
        <w:tc>
          <w:tcPr>
            <w:tcW w:w="0" w:type="auto"/>
            <w:tcMar>
              <w:top w:w="80" w:type="dxa"/>
              <w:left w:w="80" w:type="dxa"/>
              <w:bottom w:w="80" w:type="dxa"/>
              <w:right w:w="80" w:type="dxa"/>
            </w:tcMar>
          </w:tcPr>
          <w:p>
            <w:pPr/>
            <w:r>
              <w:rPr/>
              <w:t xml:space="preserve">ОТК</w:t>
            </w:r>
          </w:p>
        </w:tc>
        <w:tc>
          <w:tcPr>
            <w:tcW w:w="0" w:type="auto"/>
            <w:tcMar>
              <w:top w:w="80" w:type="dxa"/>
              <w:left w:w="80" w:type="dxa"/>
              <w:bottom w:w="80" w:type="dxa"/>
              <w:right w:w="80" w:type="dxa"/>
            </w:tcMar>
          </w:tcPr>
          <w:p>
            <w:pPr/>
            <w:r>
              <w:rPr/>
              <w:t xml:space="preserve">Приёмка материалов и комплектующих; полное раскрытие сокращения не приведено.</w:t>
            </w:r>
          </w:p>
        </w:tc>
      </w:tr>
      <w:tr>
        <w:tc>
          <w:tcPr>
            <w:tcW w:w="0" w:type="auto"/>
            <w:tcMar>
              <w:top w:w="80" w:type="dxa"/>
              <w:left w:w="80" w:type="dxa"/>
              <w:bottom w:w="80" w:type="dxa"/>
              <w:right w:w="80" w:type="dxa"/>
            </w:tcMar>
          </w:tcPr>
          <w:p>
            <w:pPr/>
            <w:r>
              <w:rPr/>
              <w:t xml:space="preserve">P2</w:t>
            </w:r>
          </w:p>
        </w:tc>
        <w:tc>
          <w:tcPr>
            <w:tcW w:w="0" w:type="auto"/>
            <w:tcMar>
              <w:top w:w="80" w:type="dxa"/>
              <w:left w:w="80" w:type="dxa"/>
              <w:bottom w:w="80" w:type="dxa"/>
              <w:right w:w="80" w:type="dxa"/>
            </w:tcMar>
          </w:tcPr>
          <w:p>
            <w:pPr/>
            <w:r>
              <w:rPr/>
              <w:t xml:space="preserve">Резервирование Hitless 1+1 двумя идентичными копиями по независимым трактам.</w:t>
            </w:r>
          </w:p>
        </w:tc>
      </w:tr>
      <w:tr>
        <w:tc>
          <w:tcPr>
            <w:tcW w:w="0" w:type="auto"/>
            <w:tcMar>
              <w:top w:w="80" w:type="dxa"/>
              <w:left w:w="80" w:type="dxa"/>
              <w:bottom w:w="80" w:type="dxa"/>
              <w:right w:w="80" w:type="dxa"/>
            </w:tcMar>
          </w:tcPr>
          <w:p>
            <w:pPr/>
            <w:r>
              <w:rPr/>
              <w:t xml:space="preserve">PDV</w:t>
            </w:r>
          </w:p>
        </w:tc>
        <w:tc>
          <w:tcPr>
            <w:tcW w:w="0" w:type="auto"/>
            <w:tcMar>
              <w:top w:w="80" w:type="dxa"/>
              <w:left w:w="80" w:type="dxa"/>
              <w:bottom w:w="80" w:type="dxa"/>
              <w:right w:w="80" w:type="dxa"/>
            </w:tcMar>
          </w:tcPr>
          <w:p>
            <w:pPr/>
            <w:r>
              <w:rPr/>
              <w:t xml:space="preserve">Изменчивость задержки пакетов, компенсируемая независимым джиттер-буфером; полное раскрытие сокращения не приведено.</w:t>
            </w:r>
          </w:p>
        </w:tc>
      </w:tr>
      <w:tr>
        <w:tc>
          <w:tcPr>
            <w:tcW w:w="0" w:type="auto"/>
            <w:tcMar>
              <w:top w:w="80" w:type="dxa"/>
              <w:left w:w="80" w:type="dxa"/>
              <w:bottom w:w="80" w:type="dxa"/>
              <w:right w:w="80" w:type="dxa"/>
            </w:tcMar>
          </w:tcPr>
          <w:p>
            <w:pPr/>
            <w:r>
              <w:rPr/>
              <w:t xml:space="preserve">ПЛИС</w:t>
            </w:r>
          </w:p>
        </w:tc>
        <w:tc>
          <w:tcPr>
            <w:tcW w:w="0" w:type="auto"/>
            <w:tcMar>
              <w:top w:w="80" w:type="dxa"/>
              <w:left w:w="80" w:type="dxa"/>
              <w:bottom w:w="80" w:type="dxa"/>
              <w:right w:w="80" w:type="dxa"/>
            </w:tcMar>
          </w:tcPr>
          <w:p>
            <w:pPr/>
            <w:r>
              <w:rPr/>
              <w:t xml:space="preserve">Программируемая логика базовой платы, реализующая функциональный модуль; полное раскрытие сокращения не приведено.</w:t>
            </w:r>
          </w:p>
        </w:tc>
      </w:tr>
      <w:tr>
        <w:tc>
          <w:tcPr>
            <w:tcW w:w="0" w:type="auto"/>
            <w:tcMar>
              <w:top w:w="80" w:type="dxa"/>
              <w:left w:w="80" w:type="dxa"/>
              <w:bottom w:w="80" w:type="dxa"/>
              <w:right w:w="80" w:type="dxa"/>
            </w:tcMar>
          </w:tcPr>
          <w:p>
            <w:pPr/>
            <w:r>
              <w:rPr/>
              <w:t xml:space="preserve">ПМИ</w:t>
            </w:r>
          </w:p>
        </w:tc>
        <w:tc>
          <w:tcPr>
            <w:tcW w:w="0" w:type="auto"/>
            <w:tcMar>
              <w:top w:w="80" w:type="dxa"/>
              <w:left w:w="80" w:type="dxa"/>
              <w:bottom w:w="80" w:type="dxa"/>
              <w:right w:w="80" w:type="dxa"/>
            </w:tcMar>
          </w:tcPr>
          <w:p>
            <w:pPr/>
            <w:r>
              <w:rPr/>
              <w:t xml:space="preserve">Документ, упомянутый в требованиях к раскрытию терминов; полное раскрытие и требования к нему в исходных материалах отсутствуют.</w:t>
            </w:r>
          </w:p>
        </w:tc>
      </w:tr>
      <w:tr>
        <w:tc>
          <w:tcPr>
            <w:tcW w:w="0" w:type="auto"/>
            <w:tcMar>
              <w:top w:w="80" w:type="dxa"/>
              <w:left w:w="80" w:type="dxa"/>
              <w:bottom w:w="80" w:type="dxa"/>
              <w:right w:w="80" w:type="dxa"/>
            </w:tcMar>
          </w:tcPr>
          <w:p>
            <w:pPr/>
            <w:r>
              <w:rPr/>
              <w:t xml:space="preserve">PRBS</w:t>
            </w:r>
          </w:p>
        </w:tc>
        <w:tc>
          <w:tcPr>
            <w:tcW w:w="0" w:type="auto"/>
            <w:tcMar>
              <w:top w:w="80" w:type="dxa"/>
              <w:left w:w="80" w:type="dxa"/>
              <w:bottom w:w="80" w:type="dxa"/>
              <w:right w:w="80" w:type="dxa"/>
            </w:tcMar>
          </w:tcPr>
          <w:p>
            <w:pPr/>
            <w:r>
              <w:rPr/>
              <w:t xml:space="preserve">Псевдослучайная испытательная последовательность 2</w:t>
            </w:r>
          </w:p>
          <w:p>
            <w:pPr/>
            <w:r>
              <w:rPr/>
              <w:t xml:space="preserve">15</w:t>
            </w:r>
          </w:p>
          <w:p>
            <w:pPr/>
            <w:r>
              <w:rPr/>
              <w:t xml:space="preserve">−1 или 2</w:t>
            </w:r>
          </w:p>
          <w:p>
            <w:pPr/>
            <w:r>
              <w:rPr/>
              <w:t xml:space="preserve">23</w:t>
            </w:r>
          </w:p>
          <w:p>
            <w:pPr/>
            <w:r>
              <w:rPr/>
              <w:t xml:space="preserve">−1; полное раскрытие сокращения не приведено.</w:t>
            </w:r>
          </w:p>
        </w:tc>
      </w:tr>
      <w:tr>
        <w:tc>
          <w:tcPr>
            <w:tcW w:w="0" w:type="auto"/>
            <w:tcMar>
              <w:top w:w="80" w:type="dxa"/>
              <w:left w:w="80" w:type="dxa"/>
              <w:bottom w:w="80" w:type="dxa"/>
              <w:right w:w="80" w:type="dxa"/>
            </w:tcMar>
          </w:tcPr>
          <w:p>
            <w:pPr/>
            <w:r>
              <w:rPr/>
              <w:t xml:space="preserve">PTPv2</w:t>
            </w:r>
          </w:p>
        </w:tc>
        <w:tc>
          <w:tcPr>
            <w:tcW w:w="0" w:type="auto"/>
            <w:tcMar>
              <w:top w:w="80" w:type="dxa"/>
              <w:left w:w="80" w:type="dxa"/>
              <w:bottom w:w="80" w:type="dxa"/>
              <w:right w:w="80" w:type="dxa"/>
            </w:tcMar>
          </w:tcPr>
          <w:p>
            <w:pPr/>
            <w:r>
              <w:rPr/>
              <w:t xml:space="preserve">Один из режимов тактирования порта; полное раскрытие обозначения не приведено.</w:t>
            </w:r>
          </w:p>
        </w:tc>
      </w:tr>
      <w:tr>
        <w:tc>
          <w:tcPr>
            <w:tcW w:w="0" w:type="auto"/>
            <w:tcMar>
              <w:top w:w="80" w:type="dxa"/>
              <w:left w:w="80" w:type="dxa"/>
              <w:bottom w:w="80" w:type="dxa"/>
              <w:right w:w="80" w:type="dxa"/>
            </w:tcMar>
          </w:tcPr>
          <w:p>
            <w:pPr/>
            <w:r>
              <w:rPr/>
              <w:t xml:space="preserve">РЗА</w:t>
            </w:r>
          </w:p>
        </w:tc>
        <w:tc>
          <w:tcPr>
            <w:tcW w:w="0" w:type="auto"/>
            <w:tcMar>
              <w:top w:w="80" w:type="dxa"/>
              <w:left w:w="80" w:type="dxa"/>
              <w:bottom w:w="80" w:type="dxa"/>
              <w:right w:w="80" w:type="dxa"/>
            </w:tcMar>
          </w:tcPr>
          <w:p>
            <w:pPr/>
            <w:r>
              <w:rPr/>
              <w:t xml:space="preserve">Релейная защита и автоматика.</w:t>
            </w:r>
          </w:p>
        </w:tc>
      </w:tr>
      <w:tr>
        <w:tc>
          <w:tcPr>
            <w:tcW w:w="0" w:type="auto"/>
            <w:tcMar>
              <w:top w:w="80" w:type="dxa"/>
              <w:left w:w="80" w:type="dxa"/>
              <w:bottom w:w="80" w:type="dxa"/>
              <w:right w:w="80" w:type="dxa"/>
            </w:tcMar>
          </w:tcPr>
          <w:p>
            <w:pPr/>
            <w:r>
              <w:rPr/>
              <w:t xml:space="preserve">РКД</w:t>
            </w:r>
          </w:p>
        </w:tc>
        <w:tc>
          <w:tcPr>
            <w:tcW w:w="0" w:type="auto"/>
            <w:tcMar>
              <w:top w:w="80" w:type="dxa"/>
              <w:left w:w="80" w:type="dxa"/>
              <w:bottom w:w="80" w:type="dxa"/>
              <w:right w:w="80" w:type="dxa"/>
            </w:tcMar>
          </w:tcPr>
          <w:p>
            <w:pPr/>
            <w:r>
              <w:rPr/>
              <w:t xml:space="preserve">Рабочая конструкторская документация.</w:t>
            </w:r>
          </w:p>
        </w:tc>
      </w:tr>
      <w:tr>
        <w:tc>
          <w:tcPr>
            <w:tcW w:w="0" w:type="auto"/>
            <w:tcMar>
              <w:top w:w="80" w:type="dxa"/>
              <w:left w:w="80" w:type="dxa"/>
              <w:bottom w:w="80" w:type="dxa"/>
              <w:right w:w="80" w:type="dxa"/>
            </w:tcMar>
          </w:tcPr>
          <w:p>
            <w:pPr/>
            <w:r>
              <w:rPr/>
              <w:t xml:space="preserve">РМО</w:t>
            </w:r>
          </w:p>
        </w:tc>
        <w:tc>
          <w:tcPr>
            <w:tcW w:w="0" w:type="auto"/>
            <w:tcMar>
              <w:top w:w="80" w:type="dxa"/>
              <w:left w:w="80" w:type="dxa"/>
              <w:bottom w:w="80" w:type="dxa"/>
              <w:right w:w="80" w:type="dxa"/>
            </w:tcMar>
          </w:tcPr>
          <w:p>
            <w:pPr/>
            <w:r>
              <w:rPr/>
              <w:t xml:space="preserve">Средство мониторинга и управления на C++/Qt; полное раскрытие сокращения не приведено.</w:t>
            </w:r>
          </w:p>
        </w:tc>
      </w:tr>
      <w:tr>
        <w:tc>
          <w:tcPr>
            <w:tcW w:w="0" w:type="auto"/>
            <w:tcMar>
              <w:top w:w="80" w:type="dxa"/>
              <w:left w:w="80" w:type="dxa"/>
              <w:bottom w:w="80" w:type="dxa"/>
              <w:right w:w="80" w:type="dxa"/>
            </w:tcMar>
          </w:tcPr>
          <w:p>
            <w:pPr/>
            <w:r>
              <w:rPr/>
              <w:t xml:space="preserve">СЧ</w:t>
            </w:r>
          </w:p>
        </w:tc>
        <w:tc>
          <w:tcPr>
            <w:tcW w:w="0" w:type="auto"/>
            <w:tcMar>
              <w:top w:w="80" w:type="dxa"/>
              <w:left w:w="80" w:type="dxa"/>
              <w:bottom w:w="80" w:type="dxa"/>
              <w:right w:w="80" w:type="dxa"/>
            </w:tcMar>
          </w:tcPr>
          <w:p>
            <w:pPr/>
            <w:r>
              <w:rPr/>
              <w:t xml:space="preserve">Составная часть.</w:t>
            </w:r>
          </w:p>
        </w:tc>
      </w:tr>
      <w:tr>
        <w:tc>
          <w:tcPr>
            <w:tcW w:w="0" w:type="auto"/>
            <w:tcMar>
              <w:top w:w="80" w:type="dxa"/>
              <w:left w:w="80" w:type="dxa"/>
              <w:bottom w:w="80" w:type="dxa"/>
              <w:right w:w="80" w:type="dxa"/>
            </w:tcMar>
          </w:tcPr>
          <w:p>
            <w:pPr/>
            <w:r>
              <w:rPr/>
              <w:t xml:space="preserve">ТЗ</w:t>
            </w:r>
          </w:p>
        </w:tc>
        <w:tc>
          <w:tcPr>
            <w:tcW w:w="0" w:type="auto"/>
            <w:tcMar>
              <w:top w:w="80" w:type="dxa"/>
              <w:left w:w="80" w:type="dxa"/>
              <w:bottom w:w="80" w:type="dxa"/>
              <w:right w:w="80" w:type="dxa"/>
            </w:tcMar>
          </w:tcPr>
          <w:p>
            <w:pPr/>
            <w:r>
              <w:rPr/>
              <w:t xml:space="preserve">Техническое задание.</w:t>
            </w:r>
          </w:p>
        </w:tc>
      </w:tr>
      <w:tr>
        <w:tc>
          <w:tcPr>
            <w:tcW w:w="0" w:type="auto"/>
            <w:tcMar>
              <w:top w:w="80" w:type="dxa"/>
              <w:left w:w="80" w:type="dxa"/>
              <w:bottom w:w="80" w:type="dxa"/>
              <w:right w:w="80" w:type="dxa"/>
            </w:tcMar>
          </w:tcPr>
          <w:p>
            <w:pPr/>
            <w:r>
              <w:rPr/>
              <w:t xml:space="preserve">ЭКБ</w:t>
            </w:r>
          </w:p>
        </w:tc>
        <w:tc>
          <w:tcPr>
            <w:tcW w:w="0" w:type="auto"/>
            <w:tcMar>
              <w:top w:w="80" w:type="dxa"/>
              <w:left w:w="80" w:type="dxa"/>
              <w:bottom w:w="80" w:type="dxa"/>
              <w:right w:w="80" w:type="dxa"/>
            </w:tcMar>
          </w:tcPr>
          <w:p>
            <w:pPr/>
            <w:r>
              <w:rPr/>
              <w:t xml:space="preserve">Комплектующие промышленного температурного диапазона; полное раскрытие сокращения не приведено.</w:t>
            </w:r>
          </w:p>
        </w:tc>
      </w:tr>
    </w:tbl>
    <w:p>
      <w:pPr/>
      <w:r>
        <w:rPr/>
        <w:t xml:space="preserve">Для окончательной редакции ТЗ требуется получить от разработчика официальные полные раскрытия сокращений AMC, B2B, CDR, DDM, DOM, ДЗЛ, ДММП, ДФЗ, L2, L3, LC, SFP, LOF, LOS, MIB, MMC, ОТК, PDV, ПЛИС, ПМИ, PRBS, PTPv2, РМО и ЭКБ. До получения этих данных в настоящем проекте зафиксировано только прямо заданное функциональное значение.</w:t>
      </w:r>
    </w:p>
    <w:p>
      <w:pPr>
        <w:pStyle w:val="Heading1"/>
      </w:pPr>
      <w:r>
        <w:rPr/>
        <w:t xml:space="preserve">ПЕРЕЧЕНЬ ПРИМЕНИМЫХ НОРМАТИВНЫХ И СПРАВОЧНЫХ ДОКУМЕНТОВ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Mar>
              <w:top w:w="80" w:type="dxa"/>
              <w:left w:w="80" w:type="dxa"/>
              <w:bottom w:w="80" w:type="dxa"/>
              <w:right w:w="80" w:type="dxa"/>
            </w:tcMar>
          </w:tcPr>
          <w:p>
            <w:pPr/>
            <w:r>
              <w:rPr>
                <w:b/>
              </w:rPr>
              <w:t xml:space="preserve">Обозначение</w:t>
            </w:r>
          </w:p>
        </w:tc>
        <w:tc>
          <w:tcPr>
            <w:tcW w:w="0" w:type="auto"/>
            <w:tcMar>
              <w:top w:w="80" w:type="dxa"/>
              <w:left w:w="80" w:type="dxa"/>
              <w:bottom w:w="80" w:type="dxa"/>
              <w:right w:w="80" w:type="dxa"/>
            </w:tcMar>
          </w:tcPr>
          <w:p>
            <w:pPr/>
            <w:r>
              <w:rPr>
                <w:b/>
              </w:rPr>
              <w:t xml:space="preserve">Применение в настоящем ТЗ</w:t>
            </w:r>
          </w:p>
        </w:tc>
      </w:tr>
      <w:tr>
        <w:tc>
          <w:tcPr>
            <w:tcW w:w="0" w:type="auto"/>
            <w:tcMar>
              <w:top w:w="80" w:type="dxa"/>
              <w:left w:w="80" w:type="dxa"/>
              <w:bottom w:w="80" w:type="dxa"/>
              <w:right w:w="80" w:type="dxa"/>
            </w:tcMar>
          </w:tcPr>
          <w:p>
            <w:pPr/>
            <w:r>
              <w:rPr/>
              <w:t xml:space="preserve">ГОСТ 15.016-2016</w:t>
            </w:r>
          </w:p>
        </w:tc>
        <w:tc>
          <w:tcPr>
            <w:tcW w:w="0" w:type="auto"/>
            <w:tcMar>
              <w:top w:w="80" w:type="dxa"/>
              <w:left w:w="80" w:type="dxa"/>
              <w:bottom w:w="80" w:type="dxa"/>
              <w:right w:w="80" w:type="dxa"/>
            </w:tcMar>
          </w:tcPr>
          <w:p>
            <w:pPr/>
            <w:r>
              <w:rPr/>
              <w:t xml:space="preserve">Построение, содержание, изложение и оформление ТЗ на составную часть ОКР в применимой части разделов 6.1, 6.2 и 7.1.</w:t>
            </w:r>
          </w:p>
        </w:tc>
      </w:tr>
      <w:tr>
        <w:tc>
          <w:tcPr>
            <w:tcW w:w="0" w:type="auto"/>
            <w:tcMar>
              <w:top w:w="80" w:type="dxa"/>
              <w:left w:w="80" w:type="dxa"/>
              <w:bottom w:w="80" w:type="dxa"/>
              <w:right w:w="80" w:type="dxa"/>
            </w:tcMar>
          </w:tcPr>
          <w:p>
            <w:pPr/>
            <w:r>
              <w:rPr/>
              <w:t xml:space="preserve">IEEE C37.94-2017; IEEE C37.94-2002</w:t>
            </w:r>
          </w:p>
        </w:tc>
        <w:tc>
          <w:tcPr>
            <w:tcW w:w="0" w:type="auto"/>
            <w:tcMar>
              <w:top w:w="80" w:type="dxa"/>
              <w:left w:w="80" w:type="dxa"/>
              <w:bottom w:w="80" w:type="dxa"/>
              <w:right w:w="80" w:type="dxa"/>
            </w:tcMar>
          </w:tcPr>
          <w:p>
            <w:pPr/>
            <w:r>
              <w:rPr/>
              <w:t xml:space="preserve">Оптический интерфейс; совместимость редакций.</w:t>
            </w:r>
          </w:p>
        </w:tc>
      </w:tr>
      <w:tr>
        <w:tc>
          <w:tcPr>
            <w:tcW w:w="0" w:type="auto"/>
            <w:tcMar>
              <w:top w:w="80" w:type="dxa"/>
              <w:left w:w="80" w:type="dxa"/>
              <w:bottom w:w="80" w:type="dxa"/>
              <w:right w:w="80" w:type="dxa"/>
            </w:tcMar>
          </w:tcPr>
          <w:p>
            <w:pPr/>
            <w:r>
              <w:rPr/>
              <w:t xml:space="preserve">ITU-T G.823</w:t>
            </w:r>
          </w:p>
        </w:tc>
        <w:tc>
          <w:tcPr>
            <w:tcW w:w="0" w:type="auto"/>
            <w:tcMar>
              <w:top w:w="80" w:type="dxa"/>
              <w:left w:w="80" w:type="dxa"/>
              <w:bottom w:w="80" w:type="dxa"/>
              <w:right w:w="80" w:type="dxa"/>
            </w:tcMar>
          </w:tcPr>
          <w:p>
            <w:pPr/>
            <w:r>
              <w:rPr/>
              <w:t xml:space="preserve">Требования к джиттеру и вандеру.</w:t>
            </w:r>
          </w:p>
        </w:tc>
      </w:tr>
      <w:tr>
        <w:tc>
          <w:tcPr>
            <w:tcW w:w="0" w:type="auto"/>
            <w:tcMar>
              <w:top w:w="80" w:type="dxa"/>
              <w:left w:w="80" w:type="dxa"/>
              <w:bottom w:w="80" w:type="dxa"/>
              <w:right w:w="80" w:type="dxa"/>
            </w:tcMar>
          </w:tcPr>
          <w:p>
            <w:pPr/>
            <w:r>
              <w:rPr/>
              <w:t xml:space="preserve">SFF-8472</w:t>
            </w:r>
          </w:p>
        </w:tc>
        <w:tc>
          <w:tcPr>
            <w:tcW w:w="0" w:type="auto"/>
            <w:tcMar>
              <w:top w:w="80" w:type="dxa"/>
              <w:left w:w="80" w:type="dxa"/>
              <w:bottom w:w="80" w:type="dxa"/>
              <w:right w:w="80" w:type="dxa"/>
            </w:tcMar>
          </w:tcPr>
          <w:p>
            <w:pPr/>
            <w:r>
              <w:rPr/>
              <w:t xml:space="preserve">Опрос DDM/DOM по I2C.</w:t>
            </w:r>
          </w:p>
        </w:tc>
      </w:tr>
      <w:tr>
        <w:tc>
          <w:tcPr>
            <w:tcW w:w="0" w:type="auto"/>
            <w:tcMar>
              <w:top w:w="80" w:type="dxa"/>
              <w:left w:w="80" w:type="dxa"/>
              <w:bottom w:w="80" w:type="dxa"/>
              <w:right w:w="80" w:type="dxa"/>
            </w:tcMar>
          </w:tcPr>
          <w:p>
            <w:pPr/>
            <w:r>
              <w:rPr/>
              <w:t xml:space="preserve">IEEE 802.1p/Q</w:t>
            </w:r>
          </w:p>
        </w:tc>
        <w:tc>
          <w:tcPr>
            <w:tcW w:w="0" w:type="auto"/>
            <w:tcMar>
              <w:top w:w="80" w:type="dxa"/>
              <w:left w:w="80" w:type="dxa"/>
              <w:bottom w:w="80" w:type="dxa"/>
              <w:right w:w="80" w:type="dxa"/>
            </w:tcMar>
          </w:tcPr>
          <w:p>
            <w:pPr/>
            <w:r>
              <w:rPr/>
              <w:t xml:space="preserve">Strict Priority QoS пакетной передачи.</w:t>
            </w:r>
          </w:p>
        </w:tc>
      </w:tr>
      <w:tr>
        <w:tc>
          <w:tcPr>
            <w:tcW w:w="0" w:type="auto"/>
            <w:tcMar>
              <w:top w:w="80" w:type="dxa"/>
              <w:left w:w="80" w:type="dxa"/>
              <w:bottom w:w="80" w:type="dxa"/>
              <w:right w:w="80" w:type="dxa"/>
            </w:tcMar>
          </w:tcPr>
          <w:p>
            <w:pPr/>
            <w:r>
              <w:rPr/>
              <w:t xml:space="preserve">PICMG AMC.0 R2.0</w:t>
            </w:r>
          </w:p>
        </w:tc>
        <w:tc>
          <w:tcPr>
            <w:tcW w:w="0" w:type="auto"/>
            <w:tcMar>
              <w:top w:w="80" w:type="dxa"/>
              <w:left w:w="80" w:type="dxa"/>
              <w:bottom w:w="80" w:type="dxa"/>
              <w:right w:w="80" w:type="dxa"/>
            </w:tcMar>
          </w:tcPr>
          <w:p>
            <w:pPr/>
            <w:r>
              <w:rPr/>
              <w:t xml:space="preserve">Конструктивное исполнение Single Full-size AMC.0.</w:t>
            </w:r>
          </w:p>
        </w:tc>
      </w:tr>
      <w:tr>
        <w:tc>
          <w:tcPr>
            <w:tcW w:w="0" w:type="auto"/>
            <w:tcMar>
              <w:top w:w="80" w:type="dxa"/>
              <w:left w:w="80" w:type="dxa"/>
              <w:bottom w:w="80" w:type="dxa"/>
              <w:right w:w="80" w:type="dxa"/>
            </w:tcMar>
          </w:tcPr>
          <w:p>
            <w:pPr/>
            <w:r>
              <w:rPr/>
              <w:t xml:space="preserve">ГОСТ РВ 20.39.304-98</w:t>
            </w:r>
          </w:p>
        </w:tc>
        <w:tc>
          <w:tcPr>
            <w:tcW w:w="0" w:type="auto"/>
            <w:tcMar>
              <w:top w:w="80" w:type="dxa"/>
              <w:left w:w="80" w:type="dxa"/>
              <w:bottom w:w="80" w:type="dxa"/>
              <w:right w:w="80" w:type="dxa"/>
            </w:tcMar>
          </w:tcPr>
          <w:p>
            <w:pPr/>
            <w:r>
              <w:rPr/>
              <w:t xml:space="preserve">Стойкость, группы 1.1, 1.3, 1.4.1, исполнение «О».</w:t>
            </w:r>
          </w:p>
        </w:tc>
      </w:tr>
      <w:tr>
        <w:tc>
          <w:tcPr>
            <w:tcW w:w="0" w:type="auto"/>
            <w:tcMar>
              <w:top w:w="80" w:type="dxa"/>
              <w:left w:w="80" w:type="dxa"/>
              <w:bottom w:w="80" w:type="dxa"/>
              <w:right w:w="80" w:type="dxa"/>
            </w:tcMar>
          </w:tcPr>
          <w:p>
            <w:pPr/>
            <w:r>
              <w:rPr/>
              <w:t xml:space="preserve">ГОСТ В 25803-91</w:t>
            </w:r>
          </w:p>
        </w:tc>
        <w:tc>
          <w:tcPr>
            <w:tcW w:w="0" w:type="auto"/>
            <w:tcMar>
              <w:top w:w="80" w:type="dxa"/>
              <w:left w:w="80" w:type="dxa"/>
              <w:bottom w:w="80" w:type="dxa"/>
              <w:right w:w="80" w:type="dxa"/>
            </w:tcMar>
          </w:tcPr>
          <w:p>
            <w:pPr/>
            <w:r>
              <w:rPr/>
              <w:t xml:space="preserve">Радиопомехи, группа 1.1.1.</w:t>
            </w:r>
          </w:p>
        </w:tc>
      </w:tr>
      <w:tr>
        <w:tc>
          <w:tcPr>
            <w:tcW w:w="0" w:type="auto"/>
            <w:tcMar>
              <w:top w:w="80" w:type="dxa"/>
              <w:left w:w="80" w:type="dxa"/>
              <w:bottom w:w="80" w:type="dxa"/>
              <w:right w:w="80" w:type="dxa"/>
            </w:tcMar>
          </w:tcPr>
          <w:p>
            <w:pPr/>
            <w:r>
              <w:rPr/>
              <w:t xml:space="preserve">ГОСТ 2.114-2016</w:t>
            </w:r>
          </w:p>
        </w:tc>
        <w:tc>
          <w:tcPr>
            <w:tcW w:w="0" w:type="auto"/>
            <w:tcMar>
              <w:top w:w="80" w:type="dxa"/>
              <w:left w:w="80" w:type="dxa"/>
              <w:bottom w:w="80" w:type="dxa"/>
              <w:right w:w="80" w:type="dxa"/>
            </w:tcMar>
          </w:tcPr>
          <w:p>
            <w:pPr/>
            <w:r>
              <w:rPr/>
              <w:t xml:space="preserve">Применимый нормативный документ.</w:t>
            </w:r>
          </w:p>
        </w:tc>
      </w:tr>
      <w:tr>
        <w:tc>
          <w:tcPr>
            <w:tcW w:w="0" w:type="auto"/>
            <w:tcMar>
              <w:top w:w="80" w:type="dxa"/>
              <w:left w:w="80" w:type="dxa"/>
              <w:bottom w:w="80" w:type="dxa"/>
              <w:right w:w="80" w:type="dxa"/>
            </w:tcMar>
          </w:tcPr>
          <w:p>
            <w:pPr/>
            <w:r>
              <w:rPr/>
              <w:t xml:space="preserve">ГОСТ РВ 15.201-2003</w:t>
            </w:r>
          </w:p>
        </w:tc>
        <w:tc>
          <w:tcPr>
            <w:tcW w:w="0" w:type="auto"/>
            <w:tcMar>
              <w:top w:w="80" w:type="dxa"/>
              <w:left w:w="80" w:type="dxa"/>
              <w:bottom w:w="80" w:type="dxa"/>
              <w:right w:w="80" w:type="dxa"/>
            </w:tcMar>
          </w:tcPr>
          <w:p>
            <w:pPr/>
            <w:r>
              <w:rPr/>
              <w:t xml:space="preserve">Применимый нормативный документ.</w:t>
            </w:r>
          </w:p>
        </w:tc>
      </w:tr>
      <w:tr>
        <w:tc>
          <w:tcPr>
            <w:tcW w:w="0" w:type="auto"/>
            <w:tcMar>
              <w:top w:w="80" w:type="dxa"/>
              <w:left w:w="80" w:type="dxa"/>
              <w:bottom w:w="80" w:type="dxa"/>
              <w:right w:w="80" w:type="dxa"/>
            </w:tcMar>
          </w:tcPr>
          <w:p>
            <w:pPr/>
            <w:r>
              <w:rPr/>
              <w:t xml:space="preserve">ГОСТ 15150</w:t>
            </w:r>
          </w:p>
        </w:tc>
        <w:tc>
          <w:tcPr>
            <w:tcW w:w="0" w:type="auto"/>
            <w:tcMar>
              <w:top w:w="80" w:type="dxa"/>
              <w:left w:w="80" w:type="dxa"/>
              <w:bottom w:w="80" w:type="dxa"/>
              <w:right w:w="80" w:type="dxa"/>
            </w:tcMar>
          </w:tcPr>
          <w:p>
            <w:pPr/>
            <w:r>
              <w:rPr/>
              <w:t xml:space="preserve">Хранение в заводской таре.</w:t>
            </w:r>
          </w:p>
        </w:tc>
      </w:tr>
    </w:tbl>
    <w:p>
      <w:pPr/>
      <w:r>
        <w:rPr/>
        <w:t xml:space="preserve">Наименования перечисленных документов, кроме ГОСТ 15.016-2016, в исходных требованиях не приведены; они намеренно не реконструированы. Актуальность и применимые положения документов должны быть подтверждены при согласовании ТЗ.</w:t>
      </w:r>
    </w:p>
    <w:p>
      <w:pPr>
        <w:pageBreakBefore/>
      </w:pPr>
    </w:p>
    <w:p>
      <w:pPr>
        <w:pStyle w:val="Heading1"/>
      </w:pPr>
      <w:r>
        <w:rPr/>
        <w:t xml:space="preserve">1 Наименование, шифр ОКР, основание, исполнитель и сроки выполнения ОКР</w:t>
      </w:r>
    </w:p>
    <w:p>
      <w:pPr/>
      <w:r>
        <w:rPr/>
        <w:t xml:space="preserve">1.1 Наименование СЧ ОКР: «Разработка сменной интерфейсной субплаты 4×IEEE C37.94 и функционального модуля релейной защиты для универсального базового модуля AMC семейства ДММП».</w:t>
      </w:r>
    </w:p>
    <w:p>
      <w:pPr/>
      <w:r>
        <w:rPr/>
        <w:t xml:space="preserve">1.2 Шифр ОКР — «Развитие-ТСА».</w:t>
      </w:r>
    </w:p>
    <w:p>
      <w:pPr/>
      <w:r>
        <w:rPr/>
        <w:t xml:space="preserve">1.3 Основание выполнения — приказ об открытии инициативной ОКР № [уточнить] от [уточнить].</w:t>
      </w:r>
    </w:p>
    <w:p>
      <w:pPr/>
      <w:r>
        <w:rPr/>
        <w:t xml:space="preserve">1.4 Исполнитель СЧ ОКР — [организация-исполнитель]. Головной исполнитель ОКР — [уточнить].</w:t>
      </w:r>
    </w:p>
    <w:p>
      <w:pPr/>
      <w:r>
        <w:rPr/>
        <w:t xml:space="preserve">1.5 Сроки разработки РКД и программной документации, изготовления образцов и проведения испытаний устанавливаются утверждённым планом-графиком. Календарные даты и идентификатор плана-графика — [уточнить].</w:t>
      </w:r>
    </w:p>
    <w:p>
      <w:pPr>
        <w:pStyle w:val="Heading1"/>
      </w:pPr>
      <w:r>
        <w:rPr/>
        <w:t xml:space="preserve">2 Цель выполнения, наименование, назначение и область применения изделия</w:t>
      </w:r>
    </w:p>
    <w:p>
      <w:pPr/>
      <w:r>
        <w:rPr/>
        <w:t xml:space="preserve">2.1 Целью выполнения СЧ ОКР является создание сменной интерфейсной субплаты 4×IEEE C37.94 и функционального модуля релейной защиты для универсального базового модуля AMC семейства ДММП.</w:t>
      </w:r>
    </w:p>
    <w:p>
      <w:pPr/>
      <w:r>
        <w:rPr/>
        <w:t xml:space="preserve">2.2 Изделие предназначено для обеспечения оптических каналов терминалов РЗА/ДЗЛ и ДФЗ, противоаварийной автоматики и регистраторов аварийных событий подстанций ДММП с прозрачной передачей N×64 кбит/с, фиксированной низкой задержкой, симметрией, резервированием P2 и безопасным аварийным поведением.</w:t>
      </w:r>
    </w:p>
    <w:p>
      <w:pPr/>
      <w:r>
        <w:rPr/>
        <w:t xml:space="preserve">2.3 Аппаратная часть включает субплату, интерфейсы, защитные цепи, трансиверы, EEPROM Board ID и индикацию.</w:t>
      </w:r>
    </w:p>
    <w:p>
      <w:pPr/>
      <w:r>
        <w:rPr/>
        <w:t xml:space="preserve">2.4 Логическая часть является функциональным модулем ПЛИС базовой платы и должна автоматически активироваться по Board ID.</w:t>
      </w:r>
    </w:p>
    <w:p>
      <w:pPr/>
      <w:r>
        <w:rPr/>
        <w:t xml:space="preserve">2.5 Универсальный базовый модуль AMC с установленной субплатой предназначен для установки на Carrier платформы ДММП.</w:t>
      </w:r>
    </w:p>
    <w:p>
      <w:pPr>
        <w:pStyle w:val="Heading1"/>
      </w:pPr>
      <w:r>
        <w:rPr/>
        <w:t xml:space="preserve">3 Технические требования к изделию</w:t>
      </w:r>
    </w:p>
    <w:p>
      <w:pPr>
        <w:pStyle w:val="Heading2"/>
      </w:pPr>
      <w:r>
        <w:rPr/>
        <w:t xml:space="preserve">3.1 Архитектура и оптические интерфейсы</w:t>
      </w:r>
    </w:p>
    <w:p>
      <w:pPr/>
      <w:r>
        <w:rPr/>
        <w:t xml:space="preserve">ТР-3.1.1. Субплата должна иметь четыре независимых оптических порта LC/SFP, трансиверы 850/1310 нм с CDR, защитные цепи, DDM/DOM, EEPROM Board ID 0x05 и индикацию.</w:t>
      </w:r>
    </w:p>
    <w:p>
      <w:pPr/>
      <w:r>
        <w:rPr/>
        <w:t xml:space="preserve">ТР-3.1.2. Связь субплаты с базовой платой должна осуществляться через B2B. Базовая плата должна предоставлять +12 В/+3,3 В, MMC и тактирование, а также автоматически загружать bitstream из Flash по Board ID.</w:t>
      </w:r>
    </w:p>
    <w:p>
      <w:pPr/>
      <w:r>
        <w:rPr/>
        <w:t xml:space="preserve">ТР-3.1.3. Должны применяться четыре экранированные корзины SFP / дуплексные LC с отдельными волокнами TX и RX. Оптическое исполнение должно быть одним из следующих: 850 нм — MM 50/125 или 62,5/125 мкм, дальность до 2 км; 1310 нм — SM 9/125 мкм, дальность 20–40 км. Окончательное исполнение LC/SFP и выбор оптического варианта — [уточнить до выпуска РКД].</w:t>
      </w:r>
    </w:p>
    <w:p>
      <w:pPr/>
      <w:r>
        <w:rPr/>
        <w:t xml:space="preserve">ТР-3.1.4. Для каждого порта должны быть предусмотрены линии TX_DISABLE, TX_FAULT и RX_LOS.</w:t>
      </w:r>
    </w:p>
    <w:p>
      <w:pPr/>
      <w:r>
        <w:rPr/>
        <w:t xml:space="preserve">ТР-3.1.5. Опрос DDM/DOM должен выполняться по I2C согласно SFF-8472. Должны контролироваться мощность TX/RX, температура и ток лазера; телеметрия должна передаваться в РМО.</w:t>
      </w:r>
    </w:p>
    <w:p>
      <w:pPr/>
      <w:r>
        <w:rPr/>
        <w:t xml:space="preserve">ТР-3.1.6. Каждый порт независимо должен поддерживать N = 1…12 каналов по 64 кбит/с, полезную скорость 64–768 кбит/с и кадровый поток 2048 кбит/с.</w:t>
      </w:r>
    </w:p>
    <w:p>
      <w:pPr/>
      <w:r>
        <w:rPr/>
        <w:t xml:space="preserve">ТР-3.1.7. Интерфейс должен соответствовать IEEE C37.94-2017 и обеспечивать совместимость с IEEE C37.94-2002. Пользовательские биты должны передаваться без изменения и инверсии.</w:t>
      </w:r>
    </w:p>
    <w:p>
      <w:pPr>
        <w:pStyle w:val="Heading3"/>
      </w:pPr>
      <w:r>
        <w:rPr/>
        <w:t xml:space="preserve">3.1.1 Проверка требований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Mar>
              <w:top w:w="80" w:type="dxa"/>
              <w:left w:w="80" w:type="dxa"/>
              <w:bottom w:w="80" w:type="dxa"/>
              <w:right w:w="80" w:type="dxa"/>
            </w:tcMar>
          </w:tcPr>
          <w:p>
            <w:pPr/>
            <w:r>
              <w:rPr>
                <w:b/>
              </w:rPr>
              <w:t xml:space="preserve">Требования</w:t>
            </w:r>
          </w:p>
        </w:tc>
        <w:tc>
          <w:tcPr>
            <w:tcW w:w="0" w:type="auto"/>
            <w:tcMar>
              <w:top w:w="80" w:type="dxa"/>
              <w:left w:w="80" w:type="dxa"/>
              <w:bottom w:w="80" w:type="dxa"/>
              <w:right w:w="80" w:type="dxa"/>
            </w:tcMar>
          </w:tcPr>
          <w:p>
            <w:pPr/>
            <w:r>
              <w:rPr>
                <w:b/>
              </w:rPr>
              <w:t xml:space="preserve">Метод и условие</w:t>
            </w:r>
          </w:p>
        </w:tc>
        <w:tc>
          <w:tcPr>
            <w:tcW w:w="0" w:type="auto"/>
            <w:tcMar>
              <w:top w:w="80" w:type="dxa"/>
              <w:left w:w="80" w:type="dxa"/>
              <w:bottom w:w="80" w:type="dxa"/>
              <w:right w:w="80" w:type="dxa"/>
            </w:tcMar>
          </w:tcPr>
          <w:p>
            <w:pPr/>
            <w:r>
              <w:rPr>
                <w:b/>
              </w:rPr>
              <w:t xml:space="preserve">Наблюдаемый результат и критерий</w:t>
            </w:r>
          </w:p>
        </w:tc>
      </w:tr>
      <w:tr>
        <w:tc>
          <w:tcPr>
            <w:tcW w:w="0" w:type="auto"/>
            <w:tcMar>
              <w:top w:w="80" w:type="dxa"/>
              <w:left w:w="80" w:type="dxa"/>
              <w:bottom w:w="80" w:type="dxa"/>
              <w:right w:w="80" w:type="dxa"/>
            </w:tcMar>
          </w:tcPr>
          <w:p>
            <w:pPr/>
            <w:r>
              <w:rPr/>
              <w:t xml:space="preserve">ТР-3.1.1–ТР-3.1.5</w:t>
            </w:r>
          </w:p>
        </w:tc>
        <w:tc>
          <w:tcPr>
            <w:tcW w:w="0" w:type="auto"/>
            <w:tcMar>
              <w:top w:w="80" w:type="dxa"/>
              <w:left w:w="80" w:type="dxa"/>
              <w:bottom w:w="80" w:type="dxa"/>
              <w:right w:w="80" w:type="dxa"/>
            </w:tcMar>
          </w:tcPr>
          <w:p>
            <w:pPr/>
            <w:r>
              <w:rPr/>
              <w:t xml:space="preserve">Осмотр; анализ РКД; функциональная проверка каждого из четырёх портов, B2B, Board ID и DDM/DOM.</w:t>
            </w:r>
          </w:p>
        </w:tc>
        <w:tc>
          <w:tcPr>
            <w:tcW w:w="0" w:type="auto"/>
            <w:tcMar>
              <w:top w:w="80" w:type="dxa"/>
              <w:left w:w="80" w:type="dxa"/>
              <w:bottom w:w="80" w:type="dxa"/>
              <w:right w:w="80" w:type="dxa"/>
            </w:tcMar>
          </w:tcPr>
          <w:p>
            <w:pPr/>
            <w:r>
              <w:rPr/>
              <w:t xml:space="preserve">Наличие заданных узлов, линий и функций; Board ID равен</w:t>
            </w:r>
          </w:p>
          <w:p>
            <w:pPr/>
            <w:r>
              <w:rPr/>
              <w:t xml:space="preserve">0x05</w:t>
            </w:r>
          </w:p>
          <w:p>
            <w:pPr/>
            <w:r>
              <w:rPr/>
              <w:t xml:space="preserve">; в РМО передаются заданные параметры DDM/DOM.</w:t>
            </w:r>
          </w:p>
        </w:tc>
      </w:tr>
      <w:tr>
        <w:tc>
          <w:tcPr>
            <w:tcW w:w="0" w:type="auto"/>
            <w:tcMar>
              <w:top w:w="80" w:type="dxa"/>
              <w:left w:w="80" w:type="dxa"/>
              <w:bottom w:w="80" w:type="dxa"/>
              <w:right w:w="80" w:type="dxa"/>
            </w:tcMar>
          </w:tcPr>
          <w:p>
            <w:pPr/>
            <w:r>
              <w:rPr/>
              <w:t xml:space="preserve">ТР-3.1.3</w:t>
            </w:r>
          </w:p>
        </w:tc>
        <w:tc>
          <w:tcPr>
            <w:tcW w:w="0" w:type="auto"/>
            <w:tcMar>
              <w:top w:w="80" w:type="dxa"/>
              <w:left w:w="80" w:type="dxa"/>
              <w:bottom w:w="80" w:type="dxa"/>
              <w:right w:w="80" w:type="dxa"/>
            </w:tcMar>
          </w:tcPr>
          <w:p>
            <w:pPr/>
            <w:r>
              <w:rPr/>
              <w:t xml:space="preserve">Осмотр и испытание выбранного исполнения на соответствующем типе волокна и заданной дальности.</w:t>
            </w:r>
          </w:p>
        </w:tc>
        <w:tc>
          <w:tcPr>
            <w:tcW w:w="0" w:type="auto"/>
            <w:tcMar>
              <w:top w:w="80" w:type="dxa"/>
              <w:left w:w="80" w:type="dxa"/>
              <w:bottom w:w="80" w:type="dxa"/>
              <w:right w:w="80" w:type="dxa"/>
            </w:tcMar>
          </w:tcPr>
          <w:p>
            <w:pPr/>
            <w:r>
              <w:rPr/>
              <w:t xml:space="preserve">Соответствие окончательно выбранному варианту. Проверка заблокирована до уточнения исполнения LC/SFP и варианта 850/1310 нм.</w:t>
            </w:r>
          </w:p>
        </w:tc>
      </w:tr>
      <w:tr>
        <w:tc>
          <w:tcPr>
            <w:tcW w:w="0" w:type="auto"/>
            <w:tcMar>
              <w:top w:w="80" w:type="dxa"/>
              <w:left w:w="80" w:type="dxa"/>
              <w:bottom w:w="80" w:type="dxa"/>
              <w:right w:w="80" w:type="dxa"/>
            </w:tcMar>
          </w:tcPr>
          <w:p>
            <w:pPr/>
            <w:r>
              <w:rPr/>
              <w:t xml:space="preserve">ТР-3.1.6</w:t>
            </w:r>
          </w:p>
        </w:tc>
        <w:tc>
          <w:tcPr>
            <w:tcW w:w="0" w:type="auto"/>
            <w:tcMar>
              <w:top w:w="80" w:type="dxa"/>
              <w:left w:w="80" w:type="dxa"/>
              <w:bottom w:w="80" w:type="dxa"/>
              <w:right w:w="80" w:type="dxa"/>
            </w:tcMar>
          </w:tcPr>
          <w:p>
            <w:pPr/>
            <w:r>
              <w:rPr/>
              <w:t xml:space="preserve">Испытание каждого порта при N = 1 и N = 12, а также анализ поддержки промежуточных целых значений N.</w:t>
            </w:r>
          </w:p>
        </w:tc>
        <w:tc>
          <w:tcPr>
            <w:tcW w:w="0" w:type="auto"/>
            <w:tcMar>
              <w:top w:w="80" w:type="dxa"/>
              <w:left w:w="80" w:type="dxa"/>
              <w:bottom w:w="80" w:type="dxa"/>
              <w:right w:w="80" w:type="dxa"/>
            </w:tcMar>
          </w:tcPr>
          <w:p>
            <w:pPr/>
            <w:r>
              <w:rPr/>
              <w:t xml:space="preserve">Передаются N каналов по 64 кбит/с; полезная скорость соответствует 64–768 кбит/с; кадровый поток — 2048 кбит/с.</w:t>
            </w:r>
          </w:p>
        </w:tc>
      </w:tr>
      <w:tr>
        <w:tc>
          <w:tcPr>
            <w:tcW w:w="0" w:type="auto"/>
            <w:tcMar>
              <w:top w:w="80" w:type="dxa"/>
              <w:left w:w="80" w:type="dxa"/>
              <w:bottom w:w="80" w:type="dxa"/>
              <w:right w:w="80" w:type="dxa"/>
            </w:tcMar>
          </w:tcPr>
          <w:p>
            <w:pPr/>
            <w:r>
              <w:rPr/>
              <w:t xml:space="preserve">ТР-3.1.7</w:t>
            </w:r>
          </w:p>
        </w:tc>
        <w:tc>
          <w:tcPr>
            <w:tcW w:w="0" w:type="auto"/>
            <w:tcMar>
              <w:top w:w="80" w:type="dxa"/>
              <w:left w:w="80" w:type="dxa"/>
              <w:bottom w:w="80" w:type="dxa"/>
              <w:right w:w="80" w:type="dxa"/>
            </w:tcMar>
          </w:tcPr>
          <w:p>
            <w:pPr/>
            <w:r>
              <w:rPr/>
              <w:t xml:space="preserve">Испытание совместимости с интерфейсами обеих указанных редакций; сравнение входной и выходной последовательностей пользовательских битов.</w:t>
            </w:r>
          </w:p>
        </w:tc>
        <w:tc>
          <w:tcPr>
            <w:tcW w:w="0" w:type="auto"/>
            <w:tcMar>
              <w:top w:w="80" w:type="dxa"/>
              <w:left w:w="80" w:type="dxa"/>
              <w:bottom w:w="80" w:type="dxa"/>
              <w:right w:w="80" w:type="dxa"/>
            </w:tcMar>
          </w:tcPr>
          <w:p>
            <w:pPr/>
            <w:r>
              <w:rPr/>
              <w:t xml:space="preserve">Совместимость обеспечена; изменение и инверсия пользовательских битов отсутствуют.</w:t>
            </w:r>
          </w:p>
        </w:tc>
      </w:tr>
    </w:tbl>
    <w:p>
      <w:pPr>
        <w:pStyle w:val="Heading2"/>
      </w:pPr>
      <w:r>
        <w:rPr/>
        <w:t xml:space="preserve">3.2 Пакетная передача, резервирование и безопасные состояния</w:t>
      </w:r>
    </w:p>
    <w:p>
      <w:pPr/>
      <w:r>
        <w:rPr/>
        <w:t xml:space="preserve">ТР-3.2.1. C37.94-over-Packet должен использовать Ethernet L2, фиксированный период пакетизации, Fabric 10GbE и Strict Priority QoS по IEEE 802.1p/Q.</w:t>
      </w:r>
    </w:p>
    <w:p>
      <w:pPr/>
      <w:r>
        <w:rPr/>
        <w:t xml:space="preserve">ТР-3.2.2. L3/UDP/IP должен применяться при необходимости с процессорным ядром SoC FPGA либо со статической аппаратной подстановкой заголовка. Решение о необходимости L3/UDP/IP и выбор альтернативы — [уточнить до разработки программной документации].</w:t>
      </w:r>
    </w:p>
    <w:p>
      <w:pPr/>
      <w:r>
        <w:rPr/>
        <w:t xml:space="preserve">ТР-3.2.3. Задержка должна быть фиксированной и детерминированной. Асимметрия прямого и обратного направлений должна быть не более ±10 мкс во всём диапазоне рабочих температур и сетевой нагрузки.</w:t>
      </w:r>
    </w:p>
    <w:p>
      <w:pPr/>
      <w:r>
        <w:rPr/>
        <w:t xml:space="preserve">ТР-3.2.4. Независимый джиттер-буфер должен компенсировать PDV без выпадения кадров.</w:t>
      </w:r>
    </w:p>
    <w:p>
      <w:pPr/>
      <w:r>
        <w:rPr/>
        <w:t xml:space="preserve">ТР-3.2.5. Ретрансляция потерянных пакетов запрещается. Единичный пропуск должен фиксироваться как ошибка и обозначаться Yellow Alarm / LOF. При превышении настраиваемого порога последовательных потерь должен формироваться Laser Off.</w:t>
      </w:r>
    </w:p>
    <w:p>
      <w:pPr/>
      <w:r>
        <w:rPr/>
        <w:t xml:space="preserve">ТР-3.2.6. Абсолютное значение задержки и значение настраиваемого порога последовательных потерь — [уточнить]. Эти значения необходимы для завершения критериев проверки ТР-3.2.3 и ТР-3.2.5.</w:t>
      </w:r>
    </w:p>
    <w:p>
      <w:pPr/>
      <w:r>
        <w:rPr/>
        <w:t xml:space="preserve">ТР-3.2.7. Режим P2 (Hitless 1+1) должен передавать две идентичные копии по независимым трактам, выполнять поштучную дедупликацию и обеспечивать отсутствие потери битов при отказе одного пути.</w:t>
      </w:r>
    </w:p>
    <w:p>
      <w:pPr/>
      <w:r>
        <w:rPr/>
        <w:t xml:space="preserve">ТР-3.2.8. При LOS/LOF либо потере сетевого тракта должен формироваться Yellow Alarm или немедленный Laser Off. Не допускаются недостоверные, случайные и повторно воспроизведённые устаревшие данные РЗА.</w:t>
      </w:r>
    </w:p>
    <w:p>
      <w:pPr/>
      <w:r>
        <w:rPr/>
        <w:t xml:space="preserve">ТР-3.2.9. Условия выбора между Yellow Alarm и немедленным Laser Off, в том числе при сохранении второго пути P2, — [уточнить до разработки алгоритма безопасного состояния].</w:t>
      </w:r>
    </w:p>
    <w:p>
      <w:pPr>
        <w:pStyle w:val="Heading3"/>
      </w:pPr>
      <w:r>
        <w:rPr/>
        <w:t xml:space="preserve">3.2.1 Проверка требований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Mar>
              <w:top w:w="80" w:type="dxa"/>
              <w:left w:w="80" w:type="dxa"/>
              <w:bottom w:w="80" w:type="dxa"/>
              <w:right w:w="80" w:type="dxa"/>
            </w:tcMar>
          </w:tcPr>
          <w:p>
            <w:pPr/>
            <w:r>
              <w:rPr>
                <w:b/>
              </w:rPr>
              <w:t xml:space="preserve">Требования</w:t>
            </w:r>
          </w:p>
        </w:tc>
        <w:tc>
          <w:tcPr>
            <w:tcW w:w="0" w:type="auto"/>
            <w:tcMar>
              <w:top w:w="80" w:type="dxa"/>
              <w:left w:w="80" w:type="dxa"/>
              <w:bottom w:w="80" w:type="dxa"/>
              <w:right w:w="80" w:type="dxa"/>
            </w:tcMar>
          </w:tcPr>
          <w:p>
            <w:pPr/>
            <w:r>
              <w:rPr>
                <w:b/>
              </w:rPr>
              <w:t xml:space="preserve">Метод и воздействие</w:t>
            </w:r>
          </w:p>
        </w:tc>
        <w:tc>
          <w:tcPr>
            <w:tcW w:w="0" w:type="auto"/>
            <w:tcMar>
              <w:top w:w="80" w:type="dxa"/>
              <w:left w:w="80" w:type="dxa"/>
              <w:bottom w:w="80" w:type="dxa"/>
              <w:right w:w="80" w:type="dxa"/>
            </w:tcMar>
          </w:tcPr>
          <w:p>
            <w:pPr/>
            <w:r>
              <w:rPr>
                <w:b/>
              </w:rPr>
              <w:t xml:space="preserve">Наблюдаемый результат и критерий</w:t>
            </w:r>
          </w:p>
        </w:tc>
      </w:tr>
      <w:tr>
        <w:tc>
          <w:tcPr>
            <w:tcW w:w="0" w:type="auto"/>
            <w:tcMar>
              <w:top w:w="80" w:type="dxa"/>
              <w:left w:w="80" w:type="dxa"/>
              <w:bottom w:w="80" w:type="dxa"/>
              <w:right w:w="80" w:type="dxa"/>
            </w:tcMar>
          </w:tcPr>
          <w:p>
            <w:pPr/>
            <w:r>
              <w:rPr/>
              <w:t xml:space="preserve">ТР-3.2.1–ТР-3.2.4</w:t>
            </w:r>
          </w:p>
        </w:tc>
        <w:tc>
          <w:tcPr>
            <w:tcW w:w="0" w:type="auto"/>
            <w:tcMar>
              <w:top w:w="80" w:type="dxa"/>
              <w:left w:w="80" w:type="dxa"/>
              <w:bottom w:w="80" w:type="dxa"/>
              <w:right w:w="80" w:type="dxa"/>
            </w:tcMar>
          </w:tcPr>
          <w:p>
            <w:pPr/>
            <w:r>
              <w:rPr/>
              <w:t xml:space="preserve">Анализ реализации и измерение при изменении рабочей температуры и сетевой нагрузки по заданным диапазонам.</w:t>
            </w:r>
          </w:p>
        </w:tc>
        <w:tc>
          <w:tcPr>
            <w:tcW w:w="0" w:type="auto"/>
            <w:tcMar>
              <w:top w:w="80" w:type="dxa"/>
              <w:left w:w="80" w:type="dxa"/>
              <w:bottom w:w="80" w:type="dxa"/>
              <w:right w:w="80" w:type="dxa"/>
            </w:tcMar>
          </w:tcPr>
          <w:p>
            <w:pPr/>
            <w:r>
              <w:rPr/>
              <w:t xml:space="preserve">Фиксированная пакетизация и Strict Priority QoS; задержка детерминирована; асимметрия не более ±10 мкс; PDV компенсируется без выпадения кадров. Абсолютный критерий задержки заблокирован до уточнения значения.</w:t>
            </w:r>
          </w:p>
        </w:tc>
      </w:tr>
      <w:tr>
        <w:tc>
          <w:tcPr>
            <w:tcW w:w="0" w:type="auto"/>
            <w:tcMar>
              <w:top w:w="80" w:type="dxa"/>
              <w:left w:w="80" w:type="dxa"/>
              <w:bottom w:w="80" w:type="dxa"/>
              <w:right w:w="80" w:type="dxa"/>
            </w:tcMar>
          </w:tcPr>
          <w:p>
            <w:pPr/>
            <w:r>
              <w:rPr/>
              <w:t xml:space="preserve">ТР-3.2.5</w:t>
            </w:r>
          </w:p>
        </w:tc>
        <w:tc>
          <w:tcPr>
            <w:tcW w:w="0" w:type="auto"/>
            <w:tcMar>
              <w:top w:w="80" w:type="dxa"/>
              <w:left w:w="80" w:type="dxa"/>
              <w:bottom w:w="80" w:type="dxa"/>
              <w:right w:w="80" w:type="dxa"/>
            </w:tcMar>
          </w:tcPr>
          <w:p>
            <w:pPr/>
            <w:r>
              <w:rPr/>
              <w:t xml:space="preserve">Внести единичный пропуск, затем последовательные потери; контролировать ретрансляцию, аварийные признаки и оптический выход.</w:t>
            </w:r>
          </w:p>
        </w:tc>
        <w:tc>
          <w:tcPr>
            <w:tcW w:w="0" w:type="auto"/>
            <w:tcMar>
              <w:top w:w="80" w:type="dxa"/>
              <w:left w:w="80" w:type="dxa"/>
              <w:bottom w:w="80" w:type="dxa"/>
              <w:right w:w="80" w:type="dxa"/>
            </w:tcMar>
          </w:tcPr>
          <w:p>
            <w:pPr/>
            <w:r>
              <w:rPr/>
              <w:t xml:space="preserve">Ретрансляции нет; единичный пропуск фиксируется как ошибка с Yellow Alarm / LOF; после превышения порога — Laser Off. Количественная граница проверки заблокирована до задания порога.</w:t>
            </w:r>
          </w:p>
        </w:tc>
      </w:tr>
      <w:tr>
        <w:tc>
          <w:tcPr>
            <w:tcW w:w="0" w:type="auto"/>
            <w:tcMar>
              <w:top w:w="80" w:type="dxa"/>
              <w:left w:w="80" w:type="dxa"/>
              <w:bottom w:w="80" w:type="dxa"/>
              <w:right w:w="80" w:type="dxa"/>
            </w:tcMar>
          </w:tcPr>
          <w:p>
            <w:pPr/>
            <w:r>
              <w:rPr/>
              <w:t xml:space="preserve">ТР-3.2.7</w:t>
            </w:r>
          </w:p>
        </w:tc>
        <w:tc>
          <w:tcPr>
            <w:tcW w:w="0" w:type="auto"/>
            <w:tcMar>
              <w:top w:w="80" w:type="dxa"/>
              <w:left w:w="80" w:type="dxa"/>
              <w:bottom w:w="80" w:type="dxa"/>
              <w:right w:w="80" w:type="dxa"/>
            </w:tcMar>
          </w:tcPr>
          <w:p>
            <w:pPr/>
            <w:r>
              <w:rPr/>
              <w:t xml:space="preserve">В режиме P2 поочерёдно отказать каждый независимый путь и сравнить битовые последовательности на выходе.</w:t>
            </w:r>
          </w:p>
        </w:tc>
        <w:tc>
          <w:tcPr>
            <w:tcW w:w="0" w:type="auto"/>
            <w:tcMar>
              <w:top w:w="80" w:type="dxa"/>
              <w:left w:w="80" w:type="dxa"/>
              <w:bottom w:w="80" w:type="dxa"/>
              <w:right w:w="80" w:type="dxa"/>
            </w:tcMar>
          </w:tcPr>
          <w:p>
            <w:pPr/>
            <w:r>
              <w:rPr/>
              <w:t xml:space="preserve">Выполняется поштучная дедупликация; при отказе одного пути потери битов нет.</w:t>
            </w:r>
          </w:p>
        </w:tc>
      </w:tr>
      <w:tr>
        <w:tc>
          <w:tcPr>
            <w:tcW w:w="0" w:type="auto"/>
            <w:tcMar>
              <w:top w:w="80" w:type="dxa"/>
              <w:left w:w="80" w:type="dxa"/>
              <w:bottom w:w="80" w:type="dxa"/>
              <w:right w:w="80" w:type="dxa"/>
            </w:tcMar>
          </w:tcPr>
          <w:p>
            <w:pPr/>
            <w:r>
              <w:rPr/>
              <w:t xml:space="preserve">ТР-3.2.8–ТР-3.2.9</w:t>
            </w:r>
          </w:p>
        </w:tc>
        <w:tc>
          <w:tcPr>
            <w:tcW w:w="0" w:type="auto"/>
            <w:tcMar>
              <w:top w:w="80" w:type="dxa"/>
              <w:left w:w="80" w:type="dxa"/>
              <w:bottom w:w="80" w:type="dxa"/>
              <w:right w:w="80" w:type="dxa"/>
            </w:tcMar>
          </w:tcPr>
          <w:p>
            <w:pPr/>
            <w:r>
              <w:rPr/>
              <w:t xml:space="preserve">Создать LOS, LOF и потерю сетевого тракта, отдельно при наличии и отсутствии второго исправного пути.</w:t>
            </w:r>
          </w:p>
        </w:tc>
        <w:tc>
          <w:tcPr>
            <w:tcW w:w="0" w:type="auto"/>
            <w:tcMar>
              <w:top w:w="80" w:type="dxa"/>
              <w:left w:w="80" w:type="dxa"/>
              <w:bottom w:w="80" w:type="dxa"/>
              <w:right w:w="80" w:type="dxa"/>
            </w:tcMar>
          </w:tcPr>
          <w:p>
            <w:pPr/>
            <w:r>
              <w:rPr/>
              <w:t xml:space="preserve">Недостоверные, случайные и устаревшие повторные данные отсутствуют. Конкретный выбор Yellow Alarm/Laser Off при сохранении второго пути заблокирован до уточнения алгоритма.</w:t>
            </w:r>
          </w:p>
        </w:tc>
      </w:tr>
    </w:tbl>
    <w:p>
      <w:pPr>
        <w:pStyle w:val="Heading2"/>
      </w:pPr>
      <w:r>
        <w:rPr/>
        <w:t xml:space="preserve">3.3 Тактирование, диагностика, конструкция и стойкость</w:t>
      </w:r>
    </w:p>
    <w:p>
      <w:pPr/>
      <w:r>
        <w:rPr/>
        <w:t xml:space="preserve">ТР-3.3.1. Каждый порт должен поддерживать режимы Loop timing от входного сигнала, TCLK 19,44 МГц, PTPv2 и локальный Holdover.</w:t>
      </w:r>
    </w:p>
    <w:p>
      <w:pPr/>
      <w:r>
        <w:rPr/>
        <w:t xml:space="preserve">ТР-3.3.2. Восстановленные 2048 кГц выбранного порта должны выдаваться в RX_CLK. Джиттер и вандер должны соответствовать ITU-T G.823.</w:t>
      </w:r>
    </w:p>
    <w:p>
      <w:pPr/>
      <w:r>
        <w:rPr/>
        <w:t xml:space="preserve">ТР-3.3.3. Должны контролироваться LOS, LOF, Yellow Alarm, битовые ошибки и DDM.</w:t>
      </w:r>
    </w:p>
    <w:p>
      <w:pPr/>
      <w:r>
        <w:rPr/>
        <w:t xml:space="preserve">ТР-3.3.4. На каждом порту должны быть реализованы Optical Loopback, Payload Loopback и Ethernet Packet Loopback, а также генератор/анализатор PRBS 215−1 и 223−1.</w:t>
      </w:r>
    </w:p>
    <w:p>
      <w:pPr/>
      <w:r>
        <w:rPr/>
        <w:t xml:space="preserve">ТР-3.3.5. Потребляемая мощность субплаты должна быть не более 12 Вт, сборки с базовой платой — не более 35 Вт.</w:t>
      </w:r>
    </w:p>
    <w:p>
      <w:pPr/>
      <w:r>
        <w:rPr/>
        <w:t xml:space="preserve">ТР-3.3.6. Конструктивное исполнение — Single Full-size AMC.0 с габаритами 73,5 × 180,6 × 28,95 мм. Межплатное крепление должно выполняться на 4–6 металлических стойках М2,5.</w:t>
      </w:r>
    </w:p>
    <w:p>
      <w:pPr/>
      <w:r>
        <w:rPr/>
        <w:t xml:space="preserve">ТР-3.3.7. Изделие должно соответствовать ГОСТ РВ 20.39.304-98, группы 1.1, 1.3, 1.4.1, исполнение «О»: рабочая температура −10…+50 °C, предельная температура −40…+65 °C, синусоидальная вибрация 5g, удары 15g.</w:t>
      </w:r>
    </w:p>
    <w:p>
      <w:pPr/>
      <w:r>
        <w:rPr/>
        <w:t xml:space="preserve">ТР-3.3.8. Требования по радиопомехам — группа 1.1.1 ГОСТ В 25803-91.</w:t>
      </w:r>
    </w:p>
    <w:p>
      <w:pPr/>
      <w:r>
        <w:rPr/>
        <w:t xml:space="preserve">ТР-3.3.9. Средняя наработка на отказ (MTBF) должна быть не менее 15 000 ч. Назначенный срок службы должен быть не менее 20 лет.</w:t>
      </w:r>
    </w:p>
    <w:p>
      <w:pPr>
        <w:pStyle w:val="Heading3"/>
      </w:pPr>
      <w:r>
        <w:rPr/>
        <w:t xml:space="preserve">3.3.1 Проверка требований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Mar>
              <w:top w:w="80" w:type="dxa"/>
              <w:left w:w="80" w:type="dxa"/>
              <w:bottom w:w="80" w:type="dxa"/>
              <w:right w:w="80" w:type="dxa"/>
            </w:tcMar>
          </w:tcPr>
          <w:p>
            <w:pPr/>
            <w:r>
              <w:rPr>
                <w:b/>
              </w:rPr>
              <w:t xml:space="preserve">Требования</w:t>
            </w:r>
          </w:p>
        </w:tc>
        <w:tc>
          <w:tcPr>
            <w:tcW w:w="0" w:type="auto"/>
            <w:tcMar>
              <w:top w:w="80" w:type="dxa"/>
              <w:left w:w="80" w:type="dxa"/>
              <w:bottom w:w="80" w:type="dxa"/>
              <w:right w:w="80" w:type="dxa"/>
            </w:tcMar>
          </w:tcPr>
          <w:p>
            <w:pPr/>
            <w:r>
              <w:rPr>
                <w:b/>
              </w:rPr>
              <w:t xml:space="preserve">Метод и условие</w:t>
            </w:r>
          </w:p>
        </w:tc>
        <w:tc>
          <w:tcPr>
            <w:tcW w:w="0" w:type="auto"/>
            <w:tcMar>
              <w:top w:w="80" w:type="dxa"/>
              <w:left w:w="80" w:type="dxa"/>
              <w:bottom w:w="80" w:type="dxa"/>
              <w:right w:w="80" w:type="dxa"/>
            </w:tcMar>
          </w:tcPr>
          <w:p>
            <w:pPr/>
            <w:r>
              <w:rPr>
                <w:b/>
              </w:rPr>
              <w:t xml:space="preserve">Наблюдаемый результат и критерий</w:t>
            </w:r>
          </w:p>
        </w:tc>
      </w:tr>
      <w:tr>
        <w:tc>
          <w:tcPr>
            <w:tcW w:w="0" w:type="auto"/>
            <w:tcMar>
              <w:top w:w="80" w:type="dxa"/>
              <w:left w:w="80" w:type="dxa"/>
              <w:bottom w:w="80" w:type="dxa"/>
              <w:right w:w="80" w:type="dxa"/>
            </w:tcMar>
          </w:tcPr>
          <w:p>
            <w:pPr/>
            <w:r>
              <w:rPr/>
              <w:t xml:space="preserve">ТР-3.3.1–ТР-3.3.2</w:t>
            </w:r>
          </w:p>
        </w:tc>
        <w:tc>
          <w:tcPr>
            <w:tcW w:w="0" w:type="auto"/>
            <w:tcMar>
              <w:top w:w="80" w:type="dxa"/>
              <w:left w:w="80" w:type="dxa"/>
              <w:bottom w:w="80" w:type="dxa"/>
              <w:right w:w="80" w:type="dxa"/>
            </w:tcMar>
          </w:tcPr>
          <w:p>
            <w:pPr/>
            <w:r>
              <w:rPr/>
              <w:t xml:space="preserve">Функциональное испытание каждого режима каждого порта; измерение выхода</w:t>
            </w:r>
          </w:p>
          <w:p>
            <w:pPr/>
            <w:r>
              <w:rPr/>
              <w:t xml:space="preserve">RX_CLK</w:t>
            </w:r>
          </w:p>
          <w:p>
            <w:pPr/>
            <w:r>
              <w:rPr/>
              <w:t xml:space="preserve">, джиттера и вандера.</w:t>
            </w:r>
          </w:p>
        </w:tc>
        <w:tc>
          <w:tcPr>
            <w:tcW w:w="0" w:type="auto"/>
            <w:tcMar>
              <w:top w:w="80" w:type="dxa"/>
              <w:left w:w="80" w:type="dxa"/>
              <w:bottom w:w="80" w:type="dxa"/>
              <w:right w:w="80" w:type="dxa"/>
            </w:tcMar>
          </w:tcPr>
          <w:p>
            <w:pPr/>
            <w:r>
              <w:rPr/>
              <w:t xml:space="preserve">Все четыре режима доступны; в</w:t>
            </w:r>
          </w:p>
          <w:p>
            <w:pPr/>
            <w:r>
              <w:rPr/>
              <w:t xml:space="preserve">RX_CLK</w:t>
            </w:r>
          </w:p>
          <w:p>
            <w:pPr/>
            <w:r>
              <w:rPr/>
              <w:t xml:space="preserve">выдаются восстановленные 2048 кГц выбранного порта; джиттер/вандер соответствуют ITU-T G.823.</w:t>
            </w:r>
          </w:p>
        </w:tc>
      </w:tr>
      <w:tr>
        <w:tc>
          <w:tcPr>
            <w:tcW w:w="0" w:type="auto"/>
            <w:tcMar>
              <w:top w:w="80" w:type="dxa"/>
              <w:left w:w="80" w:type="dxa"/>
              <w:bottom w:w="80" w:type="dxa"/>
              <w:right w:w="80" w:type="dxa"/>
            </w:tcMar>
          </w:tcPr>
          <w:p>
            <w:pPr/>
            <w:r>
              <w:rPr/>
              <w:t xml:space="preserve">ТР-3.3.3–ТР-3.3.4</w:t>
            </w:r>
          </w:p>
        </w:tc>
        <w:tc>
          <w:tcPr>
            <w:tcW w:w="0" w:type="auto"/>
            <w:tcMar>
              <w:top w:w="80" w:type="dxa"/>
              <w:left w:w="80" w:type="dxa"/>
              <w:bottom w:w="80" w:type="dxa"/>
              <w:right w:w="80" w:type="dxa"/>
            </w:tcMar>
          </w:tcPr>
          <w:p>
            <w:pPr/>
            <w:r>
              <w:rPr/>
              <w:t xml:space="preserve">Создание соответствующих состояний; последовательный запуск трёх петель и обеих PRBS на каждом порту.</w:t>
            </w:r>
          </w:p>
        </w:tc>
        <w:tc>
          <w:tcPr>
            <w:tcW w:w="0" w:type="auto"/>
            <w:tcMar>
              <w:top w:w="80" w:type="dxa"/>
              <w:left w:w="80" w:type="dxa"/>
              <w:bottom w:w="80" w:type="dxa"/>
              <w:right w:w="80" w:type="dxa"/>
            </w:tcMar>
          </w:tcPr>
          <w:p>
            <w:pPr/>
            <w:r>
              <w:rPr/>
              <w:t xml:space="preserve">Состояния контролируются; каждая петля функционирует; генератор/анализатор работает с PRBS 2</w:t>
            </w:r>
          </w:p>
          <w:p>
            <w:pPr/>
            <w:r>
              <w:rPr/>
              <w:t xml:space="preserve">15</w:t>
            </w:r>
          </w:p>
          <w:p>
            <w:pPr/>
            <w:r>
              <w:rPr/>
              <w:t xml:space="preserve">−1 и 2</w:t>
            </w:r>
          </w:p>
          <w:p>
            <w:pPr/>
            <w:r>
              <w:rPr/>
              <w:t xml:space="preserve">23</w:t>
            </w:r>
          </w:p>
          <w:p>
            <w:pPr/>
            <w:r>
              <w:rPr/>
              <w:t xml:space="preserve">−1.</w:t>
            </w:r>
          </w:p>
        </w:tc>
      </w:tr>
      <w:tr>
        <w:tc>
          <w:tcPr>
            <w:tcW w:w="0" w:type="auto"/>
            <w:tcMar>
              <w:top w:w="80" w:type="dxa"/>
              <w:left w:w="80" w:type="dxa"/>
              <w:bottom w:w="80" w:type="dxa"/>
              <w:right w:w="80" w:type="dxa"/>
            </w:tcMar>
          </w:tcPr>
          <w:p>
            <w:pPr/>
            <w:r>
              <w:rPr/>
              <w:t xml:space="preserve">ТР-3.3.5</w:t>
            </w:r>
          </w:p>
        </w:tc>
        <w:tc>
          <w:tcPr>
            <w:tcW w:w="0" w:type="auto"/>
            <w:tcMar>
              <w:top w:w="80" w:type="dxa"/>
              <w:left w:w="80" w:type="dxa"/>
              <w:bottom w:w="80" w:type="dxa"/>
              <w:right w:w="80" w:type="dxa"/>
            </w:tcMar>
          </w:tcPr>
          <w:p>
            <w:pPr/>
            <w:r>
              <w:rPr/>
              <w:t xml:space="preserve">Измерение мощности субплаты отдельно и сборки с базовой платой.</w:t>
            </w:r>
          </w:p>
        </w:tc>
        <w:tc>
          <w:tcPr>
            <w:tcW w:w="0" w:type="auto"/>
            <w:tcMar>
              <w:top w:w="80" w:type="dxa"/>
              <w:left w:w="80" w:type="dxa"/>
              <w:bottom w:w="80" w:type="dxa"/>
              <w:right w:w="80" w:type="dxa"/>
            </w:tcMar>
          </w:tcPr>
          <w:p>
            <w:pPr/>
            <w:r>
              <w:rPr/>
              <w:t xml:space="preserve">Не более 12 Вт и не более 35 Вт соответственно.</w:t>
            </w:r>
          </w:p>
        </w:tc>
      </w:tr>
      <w:tr>
        <w:tc>
          <w:tcPr>
            <w:tcW w:w="0" w:type="auto"/>
            <w:tcMar>
              <w:top w:w="80" w:type="dxa"/>
              <w:left w:w="80" w:type="dxa"/>
              <w:bottom w:w="80" w:type="dxa"/>
              <w:right w:w="80" w:type="dxa"/>
            </w:tcMar>
          </w:tcPr>
          <w:p>
            <w:pPr/>
            <w:r>
              <w:rPr/>
              <w:t xml:space="preserve">ТР-3.3.6</w:t>
            </w:r>
          </w:p>
        </w:tc>
        <w:tc>
          <w:tcPr>
            <w:tcW w:w="0" w:type="auto"/>
            <w:tcMar>
              <w:top w:w="80" w:type="dxa"/>
              <w:left w:w="80" w:type="dxa"/>
              <w:bottom w:w="80" w:type="dxa"/>
              <w:right w:w="80" w:type="dxa"/>
            </w:tcMar>
          </w:tcPr>
          <w:p>
            <w:pPr/>
            <w:r>
              <w:rPr/>
              <w:t xml:space="preserve">Осмотр и измерение.</w:t>
            </w:r>
          </w:p>
        </w:tc>
        <w:tc>
          <w:tcPr>
            <w:tcW w:w="0" w:type="auto"/>
            <w:tcMar>
              <w:top w:w="80" w:type="dxa"/>
              <w:left w:w="80" w:type="dxa"/>
              <w:bottom w:w="80" w:type="dxa"/>
              <w:right w:w="80" w:type="dxa"/>
            </w:tcMar>
          </w:tcPr>
          <w:p>
            <w:pPr/>
            <w:r>
              <w:rPr/>
              <w:t xml:space="preserve">Single Full-size AMC.0; 73,5 × 180,6 × 28,95 мм; 4–6 металлических стоек М2,5.</w:t>
            </w:r>
          </w:p>
        </w:tc>
      </w:tr>
      <w:tr>
        <w:tc>
          <w:tcPr>
            <w:tcW w:w="0" w:type="auto"/>
            <w:tcMar>
              <w:top w:w="80" w:type="dxa"/>
              <w:left w:w="80" w:type="dxa"/>
              <w:bottom w:w="80" w:type="dxa"/>
              <w:right w:w="80" w:type="dxa"/>
            </w:tcMar>
          </w:tcPr>
          <w:p>
            <w:pPr/>
            <w:r>
              <w:rPr/>
              <w:t xml:space="preserve">ТР-3.3.7–ТР-3.3.8</w:t>
            </w:r>
          </w:p>
        </w:tc>
        <w:tc>
          <w:tcPr>
            <w:tcW w:w="0" w:type="auto"/>
            <w:tcMar>
              <w:top w:w="80" w:type="dxa"/>
              <w:left w:w="80" w:type="dxa"/>
              <w:bottom w:w="80" w:type="dxa"/>
              <w:right w:w="80" w:type="dxa"/>
            </w:tcMar>
          </w:tcPr>
          <w:p>
            <w:pPr/>
            <w:r>
              <w:rPr/>
              <w:t xml:space="preserve">Испытания/измерения по указанным нормативным документам.</w:t>
            </w:r>
          </w:p>
        </w:tc>
        <w:tc>
          <w:tcPr>
            <w:tcW w:w="0" w:type="auto"/>
            <w:tcMar>
              <w:top w:w="80" w:type="dxa"/>
              <w:left w:w="80" w:type="dxa"/>
              <w:bottom w:w="80" w:type="dxa"/>
              <w:right w:w="80" w:type="dxa"/>
            </w:tcMar>
          </w:tcPr>
          <w:p>
            <w:pPr/>
            <w:r>
              <w:rPr/>
              <w:t xml:space="preserve">Соответствие заданным группам и исполнению; сохранение требований при −10…+50 °C; подтверждение предельных −40…+65 °C, вибрации 5g, ударов 15g и группы радиопомех 1.1.1.</w:t>
            </w:r>
          </w:p>
        </w:tc>
      </w:tr>
      <w:tr>
        <w:tc>
          <w:tcPr>
            <w:tcW w:w="0" w:type="auto"/>
            <w:tcMar>
              <w:top w:w="80" w:type="dxa"/>
              <w:left w:w="80" w:type="dxa"/>
              <w:bottom w:w="80" w:type="dxa"/>
              <w:right w:w="80" w:type="dxa"/>
            </w:tcMar>
          </w:tcPr>
          <w:p>
            <w:pPr/>
            <w:r>
              <w:rPr/>
              <w:t xml:space="preserve">ТР-3.3.9</w:t>
            </w:r>
          </w:p>
        </w:tc>
        <w:tc>
          <w:tcPr>
            <w:tcW w:w="0" w:type="auto"/>
            <w:tcMar>
              <w:top w:w="80" w:type="dxa"/>
              <w:left w:w="80" w:type="dxa"/>
              <w:bottom w:w="80" w:type="dxa"/>
              <w:right w:w="80" w:type="dxa"/>
            </w:tcMar>
          </w:tcPr>
          <w:p>
            <w:pPr/>
            <w:r>
              <w:rPr/>
              <w:t xml:space="preserve">Расчёт и/или испытание надёжности и анализ документации.</w:t>
            </w:r>
          </w:p>
        </w:tc>
        <w:tc>
          <w:tcPr>
            <w:tcW w:w="0" w:type="auto"/>
            <w:tcMar>
              <w:top w:w="80" w:type="dxa"/>
              <w:left w:w="80" w:type="dxa"/>
              <w:bottom w:w="80" w:type="dxa"/>
              <w:right w:w="80" w:type="dxa"/>
            </w:tcMar>
          </w:tcPr>
          <w:p>
            <w:pPr/>
            <w:r>
              <w:rPr/>
              <w:t xml:space="preserve">MTBF не менее 15 000 ч; назначенный срок службы не менее 20 лет.</w:t>
            </w:r>
          </w:p>
        </w:tc>
      </w:tr>
    </w:tbl>
    <w:p>
      <w:pPr>
        <w:pStyle w:val="Heading1"/>
      </w:pPr>
      <w:r>
        <w:rPr/>
        <w:t xml:space="preserve">4 Технико-экономические требования</w:t>
      </w:r>
    </w:p>
    <w:p>
      <w:pPr/>
      <w:r>
        <w:rPr/>
        <w:t xml:space="preserve">4.1 Технико-экономические требования к изделию не предъявляются.</w:t>
      </w:r>
    </w:p>
    <w:p>
      <w:pPr>
        <w:pStyle w:val="Heading1"/>
      </w:pPr>
      <w:r>
        <w:rPr/>
        <w:t xml:space="preserve">5 Требования к видам обеспечения</w:t>
      </w:r>
    </w:p>
    <w:p>
      <w:pPr>
        <w:pStyle w:val="Heading2"/>
      </w:pPr>
      <w:r>
        <w:rPr/>
        <w:t xml:space="preserve">5.1 Нормативное обеспечение</w:t>
      </w:r>
    </w:p>
    <w:p>
      <w:pPr/>
      <w:r>
        <w:rPr/>
        <w:t xml:space="preserve">ВО-5.1.1. При разработке должны применяться документы, приведённые в перечне применимых нормативных и справочных документов настоящего ТЗ, в установленной для каждого требования части.</w:t>
      </w:r>
    </w:p>
    <w:p>
      <w:pPr>
        <w:pStyle w:val="Heading2"/>
      </w:pPr>
      <w:r>
        <w:rPr/>
        <w:t xml:space="preserve">5.2 Метрологическое обеспечение</w:t>
      </w:r>
    </w:p>
    <w:p>
      <w:pPr/>
      <w:r>
        <w:rPr/>
        <w:t xml:space="preserve">ВО-5.2.1. Должны быть предусмотрены средства и методики измерения оптической мощности, джиттера по ITU-T G.823, сквозной задержки и асимметрии. Допуски, не установленные настоящим ТЗ и перечисленными документами, не задаются.</w:t>
      </w:r>
    </w:p>
    <w:p>
      <w:pPr>
        <w:pStyle w:val="Heading2"/>
      </w:pPr>
      <w:r>
        <w:rPr/>
        <w:t xml:space="preserve">5.3 Диагностическое обеспечение</w:t>
      </w:r>
    </w:p>
    <w:p>
      <w:pPr/>
      <w:r>
        <w:rPr/>
        <w:t xml:space="preserve">ВО-5.3.1. Должны обеспечиваться регистрация DDM, LOS, LOF, Yellow Alarm и статистики задержки, а также формирование сообщений и отчётов для РМО.</w:t>
      </w:r>
    </w:p>
    <w:p>
      <w:pPr>
        <w:pStyle w:val="Heading2"/>
      </w:pPr>
      <w:r>
        <w:rPr/>
        <w:t xml:space="preserve">5.4 Программное обеспечение</w:t>
      </w:r>
    </w:p>
    <w:p>
      <w:pPr/>
      <w:r>
        <w:rPr/>
        <w:t xml:space="preserve">ВО-5.4.1. В составе программного обеспечения должны быть разработаны bitstream функционального модуля для Flash базовой платы, драйверы Linux и MIB для РМО.</w:t>
      </w:r>
    </w:p>
    <w:p>
      <w:pPr>
        <w:pStyle w:val="Heading2"/>
      </w:pPr>
      <w:r>
        <w:rPr/>
        <w:t xml:space="preserve">5.5 Проверка требований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Mar>
              <w:top w:w="80" w:type="dxa"/>
              <w:left w:w="80" w:type="dxa"/>
              <w:bottom w:w="80" w:type="dxa"/>
              <w:right w:w="80" w:type="dxa"/>
            </w:tcMar>
          </w:tcPr>
          <w:p>
            <w:pPr/>
            <w:r>
              <w:rPr>
                <w:b/>
              </w:rPr>
              <w:t xml:space="preserve">Требования</w:t>
            </w:r>
          </w:p>
        </w:tc>
        <w:tc>
          <w:tcPr>
            <w:tcW w:w="0" w:type="auto"/>
            <w:tcMar>
              <w:top w:w="80" w:type="dxa"/>
              <w:left w:w="80" w:type="dxa"/>
              <w:bottom w:w="80" w:type="dxa"/>
              <w:right w:w="80" w:type="dxa"/>
            </w:tcMar>
          </w:tcPr>
          <w:p>
            <w:pPr/>
            <w:r>
              <w:rPr>
                <w:b/>
              </w:rPr>
              <w:t xml:space="preserve">Метод</w:t>
            </w:r>
          </w:p>
        </w:tc>
        <w:tc>
          <w:tcPr>
            <w:tcW w:w="0" w:type="auto"/>
            <w:tcMar>
              <w:top w:w="80" w:type="dxa"/>
              <w:left w:w="80" w:type="dxa"/>
              <w:bottom w:w="80" w:type="dxa"/>
              <w:right w:w="80" w:type="dxa"/>
            </w:tcMar>
          </w:tcPr>
          <w:p>
            <w:pPr/>
            <w:r>
              <w:rPr>
                <w:b/>
              </w:rPr>
              <w:t xml:space="preserve">Критерий</w:t>
            </w:r>
          </w:p>
        </w:tc>
      </w:tr>
      <w:tr>
        <w:tc>
          <w:tcPr>
            <w:tcW w:w="0" w:type="auto"/>
            <w:tcMar>
              <w:top w:w="80" w:type="dxa"/>
              <w:left w:w="80" w:type="dxa"/>
              <w:bottom w:w="80" w:type="dxa"/>
              <w:right w:w="80" w:type="dxa"/>
            </w:tcMar>
          </w:tcPr>
          <w:p>
            <w:pPr/>
            <w:r>
              <w:rPr/>
              <w:t xml:space="preserve">ВО-5.1.1</w:t>
            </w:r>
          </w:p>
        </w:tc>
        <w:tc>
          <w:tcPr>
            <w:tcW w:w="0" w:type="auto"/>
            <w:tcMar>
              <w:top w:w="80" w:type="dxa"/>
              <w:left w:w="80" w:type="dxa"/>
              <w:bottom w:w="80" w:type="dxa"/>
              <w:right w:w="80" w:type="dxa"/>
            </w:tcMar>
          </w:tcPr>
          <w:p>
            <w:pPr/>
            <w:r>
              <w:rPr/>
              <w:t xml:space="preserve">Анализ РКД, программной документации и результатов испытаний.</w:t>
            </w:r>
          </w:p>
        </w:tc>
        <w:tc>
          <w:tcPr>
            <w:tcW w:w="0" w:type="auto"/>
            <w:tcMar>
              <w:top w:w="80" w:type="dxa"/>
              <w:left w:w="80" w:type="dxa"/>
              <w:bottom w:w="80" w:type="dxa"/>
              <w:right w:w="80" w:type="dxa"/>
            </w:tcMar>
          </w:tcPr>
          <w:p>
            <w:pPr/>
            <w:r>
              <w:rPr/>
              <w:t xml:space="preserve">Применение документов прослеживается к соответствующим требованиям.</w:t>
            </w:r>
          </w:p>
        </w:tc>
      </w:tr>
      <w:tr>
        <w:tc>
          <w:tcPr>
            <w:tcW w:w="0" w:type="auto"/>
            <w:tcMar>
              <w:top w:w="80" w:type="dxa"/>
              <w:left w:w="80" w:type="dxa"/>
              <w:bottom w:w="80" w:type="dxa"/>
              <w:right w:w="80" w:type="dxa"/>
            </w:tcMar>
          </w:tcPr>
          <w:p>
            <w:pPr/>
            <w:r>
              <w:rPr/>
              <w:t xml:space="preserve">ВО-5.2.1</w:t>
            </w:r>
          </w:p>
        </w:tc>
        <w:tc>
          <w:tcPr>
            <w:tcW w:w="0" w:type="auto"/>
            <w:tcMar>
              <w:top w:w="80" w:type="dxa"/>
              <w:left w:w="80" w:type="dxa"/>
              <w:bottom w:w="80" w:type="dxa"/>
              <w:right w:w="80" w:type="dxa"/>
            </w:tcMar>
          </w:tcPr>
          <w:p>
            <w:pPr/>
            <w:r>
              <w:rPr/>
              <w:t xml:space="preserve">Осмотр средств и анализ методик; демонстрация измерений.</w:t>
            </w:r>
          </w:p>
        </w:tc>
        <w:tc>
          <w:tcPr>
            <w:tcW w:w="0" w:type="auto"/>
            <w:tcMar>
              <w:top w:w="80" w:type="dxa"/>
              <w:left w:w="80" w:type="dxa"/>
              <w:bottom w:w="80" w:type="dxa"/>
              <w:right w:w="80" w:type="dxa"/>
            </w:tcMar>
          </w:tcPr>
          <w:p>
            <w:pPr/>
            <w:r>
              <w:rPr/>
              <w:t xml:space="preserve">Возможны измерения всех четырёх заданных величин без введения неподтверждённых допусков.</w:t>
            </w:r>
          </w:p>
        </w:tc>
      </w:tr>
      <w:tr>
        <w:tc>
          <w:tcPr>
            <w:tcW w:w="0" w:type="auto"/>
            <w:tcMar>
              <w:top w:w="80" w:type="dxa"/>
              <w:left w:w="80" w:type="dxa"/>
              <w:bottom w:w="80" w:type="dxa"/>
              <w:right w:w="80" w:type="dxa"/>
            </w:tcMar>
          </w:tcPr>
          <w:p>
            <w:pPr/>
            <w:r>
              <w:rPr/>
              <w:t xml:space="preserve">ВО-5.3.1</w:t>
            </w:r>
          </w:p>
        </w:tc>
        <w:tc>
          <w:tcPr>
            <w:tcW w:w="0" w:type="auto"/>
            <w:tcMar>
              <w:top w:w="80" w:type="dxa"/>
              <w:left w:w="80" w:type="dxa"/>
              <w:bottom w:w="80" w:type="dxa"/>
              <w:right w:w="80" w:type="dxa"/>
            </w:tcMar>
          </w:tcPr>
          <w:p>
            <w:pPr/>
            <w:r>
              <w:rPr/>
              <w:t xml:space="preserve">Создание диагностических состояний и анализ РМО.</w:t>
            </w:r>
          </w:p>
        </w:tc>
        <w:tc>
          <w:tcPr>
            <w:tcW w:w="0" w:type="auto"/>
            <w:tcMar>
              <w:top w:w="80" w:type="dxa"/>
              <w:left w:w="80" w:type="dxa"/>
              <w:bottom w:w="80" w:type="dxa"/>
              <w:right w:w="80" w:type="dxa"/>
            </w:tcMar>
          </w:tcPr>
          <w:p>
            <w:pPr/>
            <w:r>
              <w:rPr/>
              <w:t xml:space="preserve">Все заданные сведения регистрируются; сообщения и отчёты формируются.</w:t>
            </w:r>
          </w:p>
        </w:tc>
      </w:tr>
      <w:tr>
        <w:tc>
          <w:tcPr>
            <w:tcW w:w="0" w:type="auto"/>
            <w:tcMar>
              <w:top w:w="80" w:type="dxa"/>
              <w:left w:w="80" w:type="dxa"/>
              <w:bottom w:w="80" w:type="dxa"/>
              <w:right w:w="80" w:type="dxa"/>
            </w:tcMar>
          </w:tcPr>
          <w:p>
            <w:pPr/>
            <w:r>
              <w:rPr/>
              <w:t xml:space="preserve">ВО-5.4.1</w:t>
            </w:r>
          </w:p>
        </w:tc>
        <w:tc>
          <w:tcPr>
            <w:tcW w:w="0" w:type="auto"/>
            <w:tcMar>
              <w:top w:w="80" w:type="dxa"/>
              <w:left w:w="80" w:type="dxa"/>
              <w:bottom w:w="80" w:type="dxa"/>
              <w:right w:w="80" w:type="dxa"/>
            </w:tcMar>
          </w:tcPr>
          <w:p>
            <w:pPr/>
            <w:r>
              <w:rPr/>
              <w:t xml:space="preserve">Инспекция комплекта и функциональная демонстрация.</w:t>
            </w:r>
          </w:p>
        </w:tc>
        <w:tc>
          <w:tcPr>
            <w:tcW w:w="0" w:type="auto"/>
            <w:tcMar>
              <w:top w:w="80" w:type="dxa"/>
              <w:left w:w="80" w:type="dxa"/>
              <w:bottom w:w="80" w:type="dxa"/>
              <w:right w:w="80" w:type="dxa"/>
            </w:tcMar>
          </w:tcPr>
          <w:p>
            <w:pPr/>
            <w:r>
              <w:rPr/>
              <w:t xml:space="preserve">Наличие и работоспособность bitstream, драйверов Linux и MIB для РМО.</w:t>
            </w:r>
          </w:p>
        </w:tc>
      </w:tr>
    </w:tbl>
    <w:p>
      <w:pPr>
        <w:pStyle w:val="Heading1"/>
      </w:pPr>
      <w:r>
        <w:rPr/>
        <w:t xml:space="preserve">6 Требования к сырью, материалам и комплектующим изделиям</w:t>
      </w:r>
    </w:p>
    <w:p>
      <w:pPr/>
      <w:r>
        <w:rPr/>
        <w:t xml:space="preserve">МК-6.1. При выборе материалов и комплектующих должен обеспечиваться приоритет отечественных материалов и комплектующих с приёмкой ОТК.</w:t>
      </w:r>
    </w:p>
    <w:p>
      <w:pPr/>
      <w:r>
        <w:rPr/>
        <w:t xml:space="preserve">МК-6.2. При отсутствии отечественных аналогов допускается применение импортной ЭКБ промышленного температурного диапазона.</w:t>
      </w:r>
    </w:p>
    <w:p>
      <w:pPr/>
      <w:r>
        <w:rPr/>
        <w:t xml:space="preserve">6.3 Проверка. Соответствие МК-6.1 и МК-6.2 проверяют анализом перечней элементов, материалов и документов о приёмке. Для импортной ЭКБ должно быть подтверждено отсутствие отечественного аналога и принадлежность к промышленному температурному диапазону.</w:t>
      </w:r>
    </w:p>
    <w:p>
      <w:pPr>
        <w:pStyle w:val="Heading1"/>
      </w:pPr>
      <w:r>
        <w:rPr/>
        <w:t xml:space="preserve">7 Требования к консервации, упаковке и маркировке</w:t>
      </w:r>
    </w:p>
    <w:p>
      <w:pPr/>
      <w:r>
        <w:rPr/>
        <w:t xml:space="preserve">КУМ-7.1. Маркировка должна содержать децимальный номер, серийный номер и ревизию.</w:t>
      </w:r>
    </w:p>
    <w:p>
      <w:pPr/>
      <w:r>
        <w:rPr/>
        <w:t xml:space="preserve">КУМ-7.2. Оптические порты должны иметь маркировку C37-1…C37-4.</w:t>
      </w:r>
    </w:p>
    <w:p>
      <w:pPr/>
      <w:r>
        <w:rPr/>
        <w:t xml:space="preserve">КУМ-7.3. Оптические разъёмы должны быть защищены колпачками.</w:t>
      </w:r>
    </w:p>
    <w:p>
      <w:pPr/>
      <w:r>
        <w:rPr/>
        <w:t xml:space="preserve">КУМ-7.4. Срок хранения в заводской таре должен быть не менее 1 года по ГОСТ 15150.</w:t>
      </w:r>
    </w:p>
    <w:p>
      <w:pPr/>
      <w:r>
        <w:rPr/>
        <w:t xml:space="preserve">КУМ-7.5. Иные условия консервации исходными данными не установлены и в настоящем ТЗ не нормируются.</w:t>
      </w:r>
    </w:p>
    <w:p>
      <w:pPr/>
      <w:r>
        <w:rPr/>
        <w:t xml:space="preserve">7.1 Проверка. Требования КУМ-7.1–КУМ-7.3 проверяют осмотром; КУМ-7.4 — анализом документации и подтверждением хранения в заводской таре не менее 1 года по ГОСТ 15150.</w:t>
      </w:r>
    </w:p>
    <w:p>
      <w:pPr>
        <w:pStyle w:val="Heading1"/>
      </w:pPr>
      <w:r>
        <w:rPr/>
        <w:t xml:space="preserve">8 Специальные требования</w:t>
      </w:r>
    </w:p>
    <w:p>
      <w:pPr/>
      <w:r>
        <w:rPr/>
        <w:t xml:space="preserve">СП-8.1. Телеметрия РМО на C++/Qt должна содержать мнемосхему четырёх портов и отображать N, DDM в дБм, LOS, LOF, Yellow Alarm, задержку, асимметрию и статус P2.</w:t>
      </w:r>
    </w:p>
    <w:p>
      <w:pPr/>
      <w:r>
        <w:rPr/>
        <w:t xml:space="preserve">СП-8.2. РМО должно поддерживать команды настройки N, режима тактирования и P2, управления петлями и запуска PRBS.</w:t>
      </w:r>
    </w:p>
    <w:p>
      <w:pPr/>
      <w:r>
        <w:rPr/>
        <w:t xml:space="preserve">8.1 Проверка. Требования СП-8.1 и СП-8.2 проверяют демонстрацией РМО: для каждого из четырёх портов должны отображаться все заданные сведения, а каждая заданная команда должна передаваться и приводить к наблюдаемому изменению соответствующей функции. Количественный критерий абсолютной задержки зависит от уточнения по ТР-3.2.6.</w:t>
      </w:r>
    </w:p>
    <w:p>
      <w:pPr>
        <w:pageBreakBefore/>
      </w:pPr>
    </w:p>
    <w:p>
      <w:pPr/>
      <w:r>
        <w:rPr/>
        <w:t xml:space="preserve">РАЗРАБОТАНО</w:t>
      </w:r>
    </w:p>
    <w:p>
      <w:pPr/>
      <w:r>
        <w:rPr/>
        <w:t xml:space="preserve">Должность, организация разработчика ТЗ: [уточнить], [организация-исполнитель]</w:t>
      </w:r>
    </w:p>
    <w:p>
      <w:pPr/>
      <w:r>
        <w:rPr/>
        <w:t xml:space="preserve">____________________ / [инициалы, фамилия — уточнить] /</w:t>
      </w:r>
    </w:p>
    <w:p>
      <w:pPr/>
      <w:r>
        <w:rPr/>
        <w:t xml:space="preserve">«___» __________ 20__ г.</w:t>
      </w:r>
    </w:p>
    <w:p>
      <w:pPr/>
      <w:r>
        <w:rPr/>
        <w:t xml:space="preserve">СОГЛАСОВАНО</w:t>
      </w:r>
    </w:p>
    <w:p>
      <w:pPr/>
      <w:r>
        <w:rPr/>
        <w:t xml:space="preserve">Должность, организация: [уточнить]</w:t>
      </w:r>
    </w:p>
    <w:p>
      <w:pPr/>
      <w:r>
        <w:rPr/>
        <w:t xml:space="preserve">____________________ / [инициалы, фамилия — уточнить] /</w:t>
      </w:r>
    </w:p>
    <w:p>
      <w:pPr/>
      <w:r>
        <w:rPr/>
        <w:t xml:space="preserve">«___» __________ 20__ г.</w:t>
      </w:r>
    </w:p>
    <w:p>
      <w:pPr/>
      <w:r>
        <w:rPr/>
        <w:t xml:space="preserve">СОГЛАСОВАНО</w:t>
      </w:r>
    </w:p>
    <w:p>
      <w:pPr/>
      <w:r>
        <w:rPr/>
        <w:t xml:space="preserve">Должность, иная согласующая организация: [уточнить]</w:t>
      </w:r>
    </w:p>
    <w:p>
      <w:pPr/>
      <w:r>
        <w:rPr/>
        <w:t xml:space="preserve">____________________ / [инициалы, фамилия — уточнить] /</w:t>
      </w:r>
    </w:p>
    <w:p>
      <w:pPr/>
      <w:r>
        <w:rPr/>
        <w:t xml:space="preserve">«___» __________ 20__ г.</w:t>
      </w:r>
    </w:p>
    <w:sectPr>
      <w:headerReference w:type="default" r:id="rId1"/>
      <w:pgSz w:w="11906" w:h="16838"/>
      <w:pgMar w:top="1134" w:right="1021" w:bottom="1134" w:left="1417" w:header="567" w:footer="567" w:gutter="0"/>
    </w:sectPr>
  </w:body>
</w:document>
</file>

<file path=word/header1.xml><?xml version="1.0" encoding="utf-8"?>
<w:hdr xmlns:w="http://schemas.openxmlformats.org/wordprocessingml/2006/main">
  <w:p>
    <w:pPr>
      <w:jc w:val="right"/>
    </w:pPr>
    <w:r>
      <w:fldChar w:fldCharType="begin"/>
    </w:r>
    <w:r>
      <w:instrText> PAGE </w:instrText>
    </w:r>
    <w:r>
      <w:fldChar w:fldCharType="end"/>
    </w:r>
  </w:p>
</w:hdr>
</file>

<file path=word/styles.xml><?xml version="1.0" encoding="utf-8"?>
<w:styles xmlns:w="http://schemas.openxmlformats.org/wordprocessingml/2006/main">
  <w:docDefaults>
    <w:rPrDefault>
      <w:rPr>
        <w:rFonts w:ascii="Arial" w:hAnsi="Arial" w:eastAsia="Arial"/>
        <w:sz w:val="22"/>
        <w:szCs w:val="22"/>
        <w:lang w:val="ru-RU"/>
      </w:rPr>
    </w:rPrDefault>
    <w:pPrDefault>
      <w:pPr>
        <w:spacing w:after="120" w:line="276" w:lineRule="auto"/>
        <w:jc w:val="both"/>
      </w:pPr>
    </w:pPrDefault>
  </w:docDefaults>
  <w:style w:type="paragraph" w:default="1" w:styleId="Normal">
    <w:name w:val="Обычный"/>
  </w:style>
  <w:style w:type="paragraph" w:styleId="Heading1">
    <w:name w:val="Заголовок 1"/>
    <w:basedOn w:val="Normal"/>
    <w:next w:val="Normal"/>
    <w:pPr>
      <w:keepNext/>
      <w:spacing w:before="320" w:after="200"/>
      <w:jc w:val="center"/>
      <w:outlineLvl w:val="0"/>
    </w:pPr>
    <w:rPr>
      <w:b/>
      <w:sz w:val="28"/>
    </w:rPr>
  </w:style>
  <w:style w:type="paragraph" w:styleId="Heading2">
    <w:name w:val="Заголовок 2"/>
    <w:basedOn w:val="Normal"/>
    <w:next w:val="Normal"/>
    <w:pPr>
      <w:keepNext/>
      <w:spacing w:before="240" w:after="140"/>
      <w:outlineLvl w:val="1"/>
    </w:pPr>
    <w:rPr>
      <w:b/>
      <w:sz w:val="24"/>
    </w:rPr>
  </w:style>
  <w:style w:type="paragraph" w:styleId="Heading3">
    <w:name w:val="Заголовок 3"/>
    <w:basedOn w:val="Normal"/>
    <w:next w:val="Normal"/>
    <w:pPr>
      <w:keepNext/>
      <w:outlineLvl w:val="2"/>
    </w:pPr>
    <w:rPr>
      <w:b/>
    </w:rPr>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styles" Target="styles.xml"/></Relationships>
</file>