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D3A" w:rsidRPr="00107F59" w:rsidRDefault="003A0B90">
      <w:r>
        <w:rPr>
          <w:lang w:val="en-US"/>
        </w:rPr>
        <w:t>SET</w:t>
      </w:r>
      <w:r w:rsidRPr="00107F59">
        <w:t xml:space="preserve"> 5 </w:t>
      </w:r>
      <w:r>
        <w:rPr>
          <w:lang w:val="en-US"/>
        </w:rPr>
        <w:t>A</w:t>
      </w:r>
      <w:r w:rsidRPr="00107F59">
        <w:t>3</w:t>
      </w:r>
    </w:p>
    <w:p w:rsidR="003A0B90" w:rsidRDefault="003A0B90">
      <w:r>
        <w:t>Этап 2</w:t>
      </w:r>
      <w:r>
        <w:br/>
      </w:r>
      <w:r w:rsidR="00107F59">
        <w:t>Параметр b=10</w:t>
      </w:r>
      <w:r w:rsidRPr="003A0B90">
        <w:t xml:space="preserve"> был выбран как баланс между точнос</w:t>
      </w:r>
      <w:r w:rsidR="00D33309">
        <w:t>тью и потреблением памяти. При b=10</w:t>
      </w:r>
      <w:r w:rsidRPr="003A0B90">
        <w:t xml:space="preserve"> количество регистров составляет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=1024</m:t>
        </m:r>
      </m:oMath>
      <w:r w:rsidRPr="003A0B90">
        <w:rPr>
          <w:rFonts w:eastAsiaTheme="minorEastAsia"/>
        </w:rPr>
        <w:t>,</w:t>
      </w:r>
      <w:r w:rsidRPr="003A0B90">
        <w:t xml:space="preserve">что </w:t>
      </w:r>
      <w:r>
        <w:t>дает теоретическую погрешность</w:t>
      </w:r>
      <w:r w:rsidRPr="003A0B90">
        <w:t xml:space="preserve"> </w:t>
      </w:r>
      <m:oMath>
        <m:r>
          <w:rPr>
            <w:rFonts w:ascii="Cambria Math" w:hAnsi="Cambria Math"/>
          </w:rPr>
          <m:t xml:space="preserve">≈3,25% </m:t>
        </m:r>
      </m:oMath>
      <w:r>
        <w:t xml:space="preserve"> </w:t>
      </w:r>
      <w:r w:rsidRPr="003A0B90">
        <w:t>Этого достаточно для потока в 10,000 элементов, так как позволяет наглядно увидеть работу алгоритма, не перегружая память</w:t>
      </w:r>
    </w:p>
    <w:p w:rsidR="003A0B90" w:rsidRPr="003A0B90" w:rsidRDefault="003A0B90" w:rsidP="003A0B90">
      <w:pPr>
        <w:rPr>
          <w:lang w:val="en-US"/>
        </w:rPr>
      </w:pPr>
      <w:r>
        <w:t>Методология эксперимента</w:t>
      </w:r>
      <w:r>
        <w:rPr>
          <w:lang w:val="en-US"/>
        </w:rPr>
        <w:t>:</w:t>
      </w:r>
    </w:p>
    <w:p w:rsidR="003A0B90" w:rsidRDefault="003A0B90" w:rsidP="003A0B90">
      <w:pPr>
        <w:pStyle w:val="a4"/>
        <w:numPr>
          <w:ilvl w:val="0"/>
          <w:numId w:val="1"/>
        </w:numPr>
      </w:pPr>
      <w:r>
        <w:t>Размер потока: 10,000 строк.</w:t>
      </w:r>
    </w:p>
    <w:p w:rsidR="003A0B90" w:rsidRDefault="003A0B90" w:rsidP="003A0B90">
      <w:pPr>
        <w:pStyle w:val="a4"/>
        <w:numPr>
          <w:ilvl w:val="0"/>
          <w:numId w:val="1"/>
        </w:numPr>
      </w:pPr>
      <w:r>
        <w:t>Тип данных: Случайные строки длиной до 30 символов.</w:t>
      </w:r>
    </w:p>
    <w:p w:rsidR="003A0B90" w:rsidRDefault="0053410F" w:rsidP="003A0B90">
      <w:pPr>
        <w:pStyle w:val="a4"/>
        <w:numPr>
          <w:ilvl w:val="0"/>
          <w:numId w:val="1"/>
        </w:numPr>
      </w:pPr>
      <w:r>
        <w:t>Количество прогонов: 5</w:t>
      </w:r>
    </w:p>
    <w:p w:rsidR="003A0B90" w:rsidRDefault="003A0B90" w:rsidP="003A0B90">
      <w:pPr>
        <w:pStyle w:val="a4"/>
        <w:numPr>
          <w:ilvl w:val="0"/>
          <w:numId w:val="1"/>
        </w:numPr>
      </w:pPr>
      <w:r>
        <w:t>Шаг моделирования: Запись данных велась каждые 100 элементов (1% от потока).</w:t>
      </w:r>
    </w:p>
    <w:p w:rsidR="003A0B90" w:rsidRDefault="003A0B90" w:rsidP="003A0B90"/>
    <w:p w:rsidR="003A0B90" w:rsidRDefault="003A0B90" w:rsidP="003A0B90"/>
    <w:p w:rsidR="003A0B90" w:rsidRDefault="003A0B90" w:rsidP="003A0B90"/>
    <w:p w:rsidR="003A0B90" w:rsidRPr="003A0B90" w:rsidRDefault="003A0B90">
      <w:r>
        <w:t>График 1.</w:t>
      </w:r>
    </w:p>
    <w:p w:rsidR="003A0B90" w:rsidRDefault="003A0B90">
      <w:r>
        <w:rPr>
          <w:noProof/>
          <w:lang w:eastAsia="ru-RU"/>
        </w:rPr>
        <w:drawing>
          <wp:inline distT="0" distB="0" distL="0" distR="0" wp14:anchorId="662DAB10" wp14:editId="0108683F">
            <wp:extent cx="5940425" cy="3722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2-04 2141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90" w:rsidRDefault="003A0B90">
      <w:r>
        <w:lastRenderedPageBreak/>
        <w:t>График 2</w:t>
      </w:r>
      <w:r>
        <w:rPr>
          <w:noProof/>
          <w:lang w:eastAsia="ru-RU"/>
        </w:rPr>
        <w:drawing>
          <wp:inline distT="0" distB="0" distL="0" distR="0">
            <wp:extent cx="5940425" cy="3780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2-04 2141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90" w:rsidRDefault="003A0B90">
      <w:r>
        <w:t xml:space="preserve">График 1 демонстрирует высокую сходимость оценки с реальным количеством </w:t>
      </w:r>
      <w:r w:rsidR="0053410F">
        <w:t>уникальных элементов</w:t>
      </w:r>
      <w:r w:rsidR="0053410F">
        <w:br/>
        <w:t xml:space="preserve">На графике 2 синяя область – область неопределенности, которая показывает разброс значений в зависимости от случайной </w:t>
      </w:r>
      <w:proofErr w:type="spellStart"/>
      <w:r w:rsidR="0053410F">
        <w:t>хэш</w:t>
      </w:r>
      <w:proofErr w:type="spellEnd"/>
      <w:r w:rsidR="0053410F">
        <w:t xml:space="preserve"> функции из 5 представленных</w:t>
      </w:r>
    </w:p>
    <w:p w:rsidR="0053410F" w:rsidRDefault="0053410F"/>
    <w:p w:rsidR="0053410F" w:rsidRDefault="0053410F">
      <w:r>
        <w:t xml:space="preserve">Этап 3. </w:t>
      </w:r>
      <w:r>
        <w:br/>
      </w:r>
      <w:r w:rsidRPr="0053410F">
        <w:t>1. Точность алгоритма</w:t>
      </w:r>
      <w:r>
        <w:t xml:space="preserve">. </w:t>
      </w:r>
      <w:r>
        <w:br/>
      </w:r>
      <w:r w:rsidRPr="0053410F">
        <w:t>На основе полученных данных можно сделать следующие выводы:</w:t>
      </w:r>
    </w:p>
    <w:p w:rsidR="0053410F" w:rsidRDefault="0053410F">
      <w:r w:rsidRPr="0053410F">
        <w:t xml:space="preserve">Соответствие теории: </w:t>
      </w:r>
      <w:r>
        <w:br/>
      </w:r>
      <w:r w:rsidRPr="0053410F">
        <w:t xml:space="preserve">Теоретическая стандартная ошибка для </w:t>
      </w:r>
      <w:proofErr w:type="spellStart"/>
      <w:r w:rsidRPr="0053410F">
        <w:t>HyperLogLog</w:t>
      </w:r>
      <w:proofErr w:type="spellEnd"/>
      <w:r w:rsidRPr="0053410F">
        <w:t xml:space="preserve"> составляет</w:t>
      </w:r>
      <m:oMath>
        <m:r>
          <m:rPr>
            <m:sty m:val="p"/>
          </m:rPr>
          <w:rPr>
            <w:rFonts w:ascii="Cambria Math" w:hAnsi="Cambria Math"/>
          </w:rPr>
          <m:t>σ≈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1.04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rad>
          </m:den>
        </m:f>
      </m:oMath>
      <w:r w:rsidRPr="0053410F">
        <w:t>. При выбранном значении 1024</w:t>
      </w:r>
      <w:r>
        <w:t xml:space="preserve"> регистра,</w:t>
      </w:r>
      <w:r w:rsidRPr="0053410F">
        <w:t xml:space="preserve"> теоретическая погрешность должна составлять около 3.25%.</w:t>
      </w:r>
      <w:r>
        <w:t xml:space="preserve"> </w:t>
      </w:r>
    </w:p>
    <w:p w:rsidR="0053410F" w:rsidRDefault="0053410F">
      <w:r w:rsidRPr="0053410F">
        <w:t>Практический результат: На Графике №1 видно, что относи</w:t>
      </w:r>
      <w:r>
        <w:t>тельное отклонение оценки</w:t>
      </w:r>
      <w:r w:rsidRPr="0053410F">
        <w:t xml:space="preserve"> на всем протяжении потока (10,000 элементов) визуально не превышает этих пределов.</w:t>
      </w:r>
    </w:p>
    <w:p w:rsidR="0053410F" w:rsidRDefault="0053410F">
      <w:r>
        <w:t xml:space="preserve"> </w:t>
      </w:r>
      <w:r w:rsidRPr="0053410F">
        <w:t>Границы отклонений: Большинство значений попадает в коридор</w:t>
      </w:r>
      <w:r>
        <w:t xml:space="preserve"> </w:t>
      </w:r>
      <w:r w:rsidRPr="0053410F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1.04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rad>
            <m:r>
              <w:rPr>
                <w:rFonts w:ascii="Cambria Math" w:hAnsi="Cambria Math"/>
              </w:rPr>
              <m:t xml:space="preserve"> </m:t>
            </m:r>
          </m:den>
        </m:f>
      </m:oMath>
      <w:r>
        <w:rPr>
          <w:rFonts w:eastAsiaTheme="minorEastAsia"/>
        </w:rPr>
        <w:t xml:space="preserve">. </w:t>
      </w:r>
      <w:r w:rsidRPr="0053410F">
        <w:t xml:space="preserve">Более широкая граница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1.32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</m:rad>
          </m:den>
        </m:f>
      </m:oMath>
      <w:r>
        <w:t xml:space="preserve"> (примерно 4,1%</w:t>
      </w:r>
      <w:r w:rsidRPr="0053410F">
        <w:t>) практически гарантированно включает в себя все наблюдаемые флуктуации, что подтверждает корректность реализации вероятностной модели.</w:t>
      </w:r>
    </w:p>
    <w:p w:rsidR="0053410F" w:rsidRDefault="0053410F">
      <w:r w:rsidRPr="0053410F">
        <w:t>2.</w:t>
      </w:r>
    </w:p>
    <w:p w:rsidR="0053410F" w:rsidRDefault="0053410F">
      <w:r w:rsidRPr="0053410F">
        <w:t xml:space="preserve"> Стабильность оценки (дисперсия)</w:t>
      </w:r>
    </w:p>
    <w:p w:rsidR="0053410F" w:rsidRDefault="0053410F">
      <w:r w:rsidRPr="0053410F">
        <w:t xml:space="preserve">Начальный этап: Благодаря внедрению </w:t>
      </w:r>
      <w:proofErr w:type="spellStart"/>
      <w:r w:rsidRPr="0053410F">
        <w:t>Linear</w:t>
      </w:r>
      <w:proofErr w:type="spellEnd"/>
      <w:r w:rsidRPr="0053410F">
        <w:t xml:space="preserve"> </w:t>
      </w:r>
      <w:proofErr w:type="spellStart"/>
      <w:r w:rsidRPr="0053410F">
        <w:t>Counting</w:t>
      </w:r>
      <w:proofErr w:type="spellEnd"/>
      <w:r w:rsidRPr="0053410F">
        <w:t>, на графике №2 видно, что в начале потока (до 2500 элементов) о</w:t>
      </w:r>
      <w:r>
        <w:t xml:space="preserve">бласть неопределенности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eastAsiaTheme="minorEastAsia"/>
        </w:rPr>
        <w:t xml:space="preserve"> </w:t>
      </w:r>
      <w:r w:rsidRPr="0053410F">
        <w:t>крайне мала. Это объясняется тем, что при малом заполнении регистров метод подсчета пустых ячеек дает почти детерминированный результат.</w:t>
      </w:r>
      <w:r>
        <w:t xml:space="preserve"> </w:t>
      </w:r>
      <w:r w:rsidRPr="0053410F">
        <w:t xml:space="preserve">Рост дисперсии: По мере перехода к основной формуле HLL (после заполнения части </w:t>
      </w:r>
      <w:r w:rsidRPr="0053410F">
        <w:lastRenderedPageBreak/>
        <w:t xml:space="preserve">регистров), абсолютное значение стандартного отклонения растет пропорционально размеру потока. Однако относительная ошибка остается стабильной, что является ключевым свойством </w:t>
      </w:r>
      <w:proofErr w:type="spellStart"/>
      <w:r w:rsidRPr="0053410F">
        <w:t>HyperLogLog</w:t>
      </w:r>
      <w:proofErr w:type="spellEnd"/>
      <w:r w:rsidRPr="0053410F">
        <w:t xml:space="preserve"> — точность за</w:t>
      </w:r>
      <w:r>
        <w:t xml:space="preserve">висит от выделенной памяти </w:t>
      </w:r>
      <w:r>
        <w:rPr>
          <w:lang w:val="en-US"/>
        </w:rPr>
        <w:t>m</w:t>
      </w:r>
      <w:r w:rsidRPr="0053410F">
        <w:t>, а не от объема данных.</w:t>
      </w:r>
    </w:p>
    <w:p w:rsidR="0053410F" w:rsidRDefault="0053410F"/>
    <w:p w:rsidR="0053410F" w:rsidRDefault="0053410F">
      <w:r w:rsidRPr="0053410F">
        <w:t xml:space="preserve">3. </w:t>
      </w:r>
    </w:p>
    <w:p w:rsidR="0053410F" w:rsidRDefault="0053410F">
      <w:r w:rsidRPr="0053410F">
        <w:t>Эффективность выбранных констант</w:t>
      </w:r>
    </w:p>
    <w:p w:rsidR="0053410F" w:rsidRDefault="0053410F">
      <w:r>
        <w:t>Параметр B: Выбор b=10</w:t>
      </w:r>
      <w:r w:rsidRPr="0053410F">
        <w:t xml:space="preserve"> является оптимальным для данного эксперимента. Он обеспечивает точность ~3% при использовании всего 1 КБ памяти (1024 регистра по 1 байту).</w:t>
      </w:r>
    </w:p>
    <w:p w:rsidR="0053410F" w:rsidRDefault="0053410F">
      <w:r w:rsidRPr="0053410F">
        <w:t>Приме</w:t>
      </w:r>
      <w:r>
        <w:t>чание: Если бы мы выбрали b=15</w:t>
      </w:r>
      <w:r w:rsidRPr="0053410F">
        <w:t xml:space="preserve">, линия была бы еще+ точнее, но область </w:t>
      </w:r>
      <w:r>
        <w:rPr>
          <w:lang w:val="en-US"/>
        </w:rPr>
        <w:t>sigma</w:t>
      </w:r>
      <w:r w:rsidRPr="0053410F">
        <w:t xml:space="preserve"> на графике стала бы почти невидимой, что менее наглядно для исследования. </w:t>
      </w:r>
    </w:p>
    <w:p w:rsidR="0053410F" w:rsidRDefault="0053410F">
      <w:r w:rsidRPr="0053410F">
        <w:t xml:space="preserve">Хеш-функция: Использование FNV-1a показало себя эффективным. На графиках отсутствуют резкие «скачки» или систематические завышения, что подтверждает равномерность распределения </w:t>
      </w:r>
      <w:proofErr w:type="spellStart"/>
      <w:r w:rsidRPr="0053410F">
        <w:t>хеш</w:t>
      </w:r>
      <w:proofErr w:type="spellEnd"/>
      <w:r w:rsidRPr="0053410F">
        <w:t>-кодов по регистрам.</w:t>
      </w:r>
    </w:p>
    <w:p w:rsidR="0053410F" w:rsidRDefault="0053410F">
      <w: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/>
          </w:rPr>
          <m:t xml:space="preserve"> </m:t>
        </m:r>
      </m:oMath>
      <w:r w:rsidRPr="0053410F">
        <w:t>: Использовани</w:t>
      </w:r>
      <w:r>
        <w:t xml:space="preserve">е стандартной константы 0.7213 (с поправкой на </w:t>
      </w:r>
      <w:r>
        <w:rPr>
          <w:lang w:val="en-US"/>
        </w:rPr>
        <w:t>m</w:t>
      </w:r>
      <w:r w:rsidRPr="0053410F">
        <w:t>) позволило избежать смещения оценки (bias) в центральной части графика.</w:t>
      </w:r>
    </w:p>
    <w:p w:rsidR="0053410F" w:rsidRPr="003A0B90" w:rsidRDefault="0053410F">
      <w:bookmarkStart w:id="0" w:name="_GoBack"/>
      <w:bookmarkEnd w:id="0"/>
    </w:p>
    <w:sectPr w:rsidR="0053410F" w:rsidRPr="003A0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8C7868"/>
    <w:multiLevelType w:val="hybridMultilevel"/>
    <w:tmpl w:val="1916DD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B90"/>
    <w:rsid w:val="00107F59"/>
    <w:rsid w:val="003A0B90"/>
    <w:rsid w:val="0053410F"/>
    <w:rsid w:val="00572D3A"/>
    <w:rsid w:val="00884763"/>
    <w:rsid w:val="00D33309"/>
    <w:rsid w:val="00FD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C6D8"/>
  <w15:chartTrackingRefBased/>
  <w15:docId w15:val="{0957D02C-1A4F-4C83-9150-AB3CED47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A0B90"/>
    <w:rPr>
      <w:color w:val="808080"/>
    </w:rPr>
  </w:style>
  <w:style w:type="paragraph" w:styleId="a4">
    <w:name w:val="List Paragraph"/>
    <w:basedOn w:val="a"/>
    <w:uiPriority w:val="34"/>
    <w:qFormat/>
    <w:rsid w:val="003A0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05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4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2026-02-04T18:46:00Z</dcterms:created>
  <dcterms:modified xsi:type="dcterms:W3CDTF">2026-02-04T19:31:00Z</dcterms:modified>
</cp:coreProperties>
</file>