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 w:after="480"/>
        <w:jc w:val="center"/>
      </w:pPr>
      <w:r>
        <w:rPr>
          <w:b/>
          <w:bCs/>
          <w:color w:val="1F4E78"/>
          <w:sz w:val="40"/>
          <w:szCs w:val="40"/>
        </w:rPr>
        <w:t xml:space="preserve">АНАЛИТИЧЕСКИЙ ОТЧЁТ</w:t>
      </w:r>
    </w:p>
    <w:p>
      <w:pPr>
        <w:spacing w:after="240"/>
        <w:jc w:val="center"/>
      </w:pPr>
      <w:r>
        <w:rPr>
          <w:b/>
          <w:bCs/>
          <w:color w:val="2E75B5"/>
          <w:sz w:val="36"/>
          <w:szCs w:val="36"/>
        </w:rPr>
        <w:t xml:space="preserve">ПО БЕЗОПАСНОСТИ ДОРОЖНОГО ДВИЖЕНИЯ</w:t>
      </w:r>
    </w:p>
    <w:p>
      <w:pPr>
        <w:spacing w:after="1200"/>
        <w:jc w:val="center"/>
      </w:pPr>
      <w:r>
        <w:rPr>
          <w:b/>
          <w:bCs/>
          <w:color w:val="5B9BD5"/>
          <w:sz w:val="32"/>
          <w:szCs w:val="32"/>
        </w:rPr>
        <w:t xml:space="preserve">РЕСПУБЛИКА ИНГУШЕТИЯ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Период анализа: 2015-2025 гг.</w:t>
      </w:r>
    </w:p>
    <w:p>
      <w:pPr>
        <w:spacing w:after="240"/>
        <w:jc w:val="center"/>
      </w:pPr>
      <w:r>
        <w:rPr>
          <w:sz w:val="22"/>
          <w:szCs w:val="22"/>
        </w:rPr>
        <w:t xml:space="preserve">Подготовлено для администрации Республики Ингушетия</w:t>
      </w:r>
    </w:p>
    <w:p>
      <w:r>
        <w:br w:type="page"/>
      </w:r>
    </w:p>
    <w:p>
      <w:pPr>
        <w:pStyle w:val="Heading1"/>
      </w:pPr>
      <w:r>
        <w:t xml:space="preserve">1. УПРАВЛЕНЧЕСКОЕ РЕЗЮМЕ</w:t>
      </w:r>
    </w:p>
    <w:p>
      <w:pPr>
        <w:spacing w:after="240"/>
      </w:pPr>
      <w:r>
        <w:rPr>
          <w:b/>
          <w:bCs/>
        </w:rPr>
        <w:t xml:space="preserve">Настоящий отчёт представляет результаты комплексного анализа дорожно-транспортных происшествий в Республике Ингушетия за период с 2015 по 2025 год.</w:t>
      </w:r>
    </w:p>
    <w:p>
      <w:pPr>
        <w:pStyle w:val="Heading3"/>
      </w:pPr>
      <w:r>
        <w:t xml:space="preserve">Ключевые показатели</w:t>
      </w:r>
    </w:p>
    <w:p>
      <w:pPr>
        <w:pStyle w:val="ListParagraph"/>
        <w:numPr>
          <w:ilvl w:val="0"/>
          <w:numId w:val="2"/>
        </w:numPr>
      </w:pPr>
      <w:r>
        <w:t xml:space="preserve">Всего зарегистрировано ДТП: 2 155</w:t>
      </w:r>
    </w:p>
    <w:p>
      <w:pPr>
        <w:pStyle w:val="ListParagraph"/>
        <w:numPr>
          <w:ilvl w:val="0"/>
          <w:numId w:val="2"/>
        </w:numPr>
      </w:pPr>
      <w:r>
        <w:t xml:space="preserve">Погибших: 683 человека</w:t>
      </w:r>
    </w:p>
    <w:p>
      <w:pPr>
        <w:pStyle w:val="ListParagraph"/>
        <w:numPr>
          <w:ilvl w:val="0"/>
          <w:numId w:val="2"/>
        </w:numPr>
      </w:pPr>
      <w:r>
        <w:t xml:space="preserve">Раненых: 3 546 человек</w:t>
      </w:r>
    </w:p>
    <w:p>
      <w:pPr>
        <w:pStyle w:val="ListParagraph"/>
        <w:numPr>
          <w:ilvl w:val="0"/>
          <w:numId w:val="2"/>
        </w:numPr>
      </w:pPr>
      <w:r>
        <w:t xml:space="preserve">ДТП с погибшими: 555 (25,8%)</w:t>
      </w:r>
    </w:p>
    <w:p>
      <w:pPr>
        <w:pStyle w:val="ListParagraph"/>
        <w:numPr>
          <w:ilvl w:val="0"/>
          <w:numId w:val="2"/>
        </w:numPr>
      </w:pPr>
      <w:r>
        <w:t xml:space="preserve">ДТП с ранеными: 1 884 (87,4%)</w:t>
      </w:r>
    </w:p>
    <w:p>
      <w:pPr>
        <w:pStyle w:val="Heading3"/>
      </w:pPr>
      <w:r>
        <w:t xml:space="preserve">Критические выводы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Вечерние и ночные часы (16:00-23:00) являются наиболее опасными, </w:t>
      </w:r>
      <w:r>
        <w:rPr>
          <w:b/>
          <w:bCs/>
        </w:rPr>
        <w:t xml:space="preserve">на них приходится 46% всех смертей при 38% ДТП.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Воскресенья характеризуются повышенной смертностью </w:t>
      </w:r>
      <w:r>
        <w:rPr>
          <w:b/>
          <w:bCs/>
        </w:rPr>
        <w:t xml:space="preserve">(0,39 погибших на ДТП против 0,31 в будни) </w:t>
      </w:r>
      <w:r>
        <w:rPr>
          <w:b w:val="false"/>
          <w:bCs w:val="false"/>
        </w:rPr>
        <w:t xml:space="preserve">что коррелирует с традицией проведения свадебных торжеств.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Отсутствие освещения увеличивает летальность: </w:t>
      </w:r>
      <w:r>
        <w:rPr>
          <w:b/>
          <w:bCs/>
        </w:rPr>
        <w:t xml:space="preserve">35,9% ДТП в темноте без освещения заканчиваются смертями </w:t>
      </w:r>
      <w:r>
        <w:rPr>
          <w:b w:val="false"/>
          <w:bCs w:val="false"/>
        </w:rPr>
        <w:t xml:space="preserve">против 29,2% в светлое время.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Массовое несоблюдение требований ОСАГО (2 214 случаев) </w:t>
      </w:r>
      <w:r>
        <w:rPr>
          <w:b w:val="false"/>
          <w:bCs w:val="false"/>
        </w:rPr>
        <w:t xml:space="preserve">указывает на системную проблему контроля страхования гражданской ответственности.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Управление без прав (532 случая) и алкогольное опьянение (169 случаев) </w:t>
      </w:r>
      <w:r>
        <w:rPr>
          <w:b w:val="false"/>
          <w:bCs w:val="false"/>
        </w:rPr>
        <w:t xml:space="preserve">свидетельствуют о недостаточной эффективности правоприменительной практики.</w:t>
      </w:r>
    </w:p>
    <w:p>
      <w:pPr>
        <w:pStyle w:val="Heading3"/>
      </w:pPr>
      <w:r>
        <w:t xml:space="preserve">Приоритеты для администрации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Инфраструктурные меры: </w:t>
      </w:r>
      <w:r>
        <w:rPr>
          <w:b w:val="false"/>
          <w:bCs w:val="false"/>
        </w:rPr>
        <w:t xml:space="preserve">установка освещения на участках с высокой концентрацией ДТП, обустройство пешеходных переходов с искусственными неровностями.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Организационные меры: </w:t>
      </w:r>
      <w:r>
        <w:rPr>
          <w:b w:val="false"/>
          <w:bCs w:val="false"/>
        </w:rPr>
        <w:t xml:space="preserve">усиление патрулирования в вечернее время и по воскресеньям, регулирование движения свадебных кортежей.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Профилактические меры: </w:t>
      </w:r>
      <w:r>
        <w:rPr>
          <w:b w:val="false"/>
          <w:bCs w:val="false"/>
        </w:rPr>
        <w:t xml:space="preserve">взаимодействие с религиозными лидерами для пропаганды безопасности в период праздников, информационные кампании для молодых водителей.</w:t>
      </w:r>
    </w:p>
    <w:p>
      <w:r>
        <w:br w:type="page"/>
      </w:r>
    </w:p>
    <w:p>
      <w:pPr>
        <w:pStyle w:val="Heading1"/>
      </w:pPr>
      <w:r>
        <w:t xml:space="preserve">2. ОБЗОР ДАННЫХ</w:t>
      </w:r>
    </w:p>
    <w:p>
      <w:pPr>
        <w:spacing w:after="240"/>
      </w:pPr>
      <w:r>
        <w:t xml:space="preserve">Анализ проведён на основании датасета, содержащего информацию о 2 155 дорожно-транспортных происшествиях, произошедших в Республике Ингушетия в период с 1 января 2015 года по 29 июня 2025 года (10,5 лет).</w:t>
      </w:r>
    </w:p>
    <w:p>
      <w:pPr>
        <w:pStyle w:val="Heading2"/>
      </w:pPr>
      <w:r>
        <w:t xml:space="preserve">2.1. Структура датасета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Общее количество ДТП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2 155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Период наблюдений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01.01.2015 - 29.06.2025 (3832 дня)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Погибших всего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683 человека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Раненых всего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3 546 человек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Наличие координат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1 951 ДТП (90,5%)</w:t>
            </w:r>
          </w:p>
        </w:tc>
      </w:tr>
    </w:tbl>
    <w:p>
      <w:pPr>
        <w:pStyle w:val="Heading2"/>
      </w:pPr>
      <w:r>
        <w:t xml:space="preserve">2.2. Распределение по регионам</w:t>
      </w:r>
    </w:p>
    <w:p>
      <w:r>
        <w:t xml:space="preserve">Наибольшее количество ДТП зафиксировано в следующих районах:</w:t>
      </w:r>
    </w:p>
    <w:p>
      <w:pPr>
        <w:pStyle w:val="ListParagraph"/>
        <w:numPr>
          <w:ilvl w:val="0"/>
          <w:numId w:val="2"/>
        </w:numPr>
      </w:pPr>
      <w:r>
        <w:t xml:space="preserve">Назрановский район — 612 ДТП (28,4%)</w:t>
      </w:r>
    </w:p>
    <w:p>
      <w:pPr>
        <w:pStyle w:val="ListParagraph"/>
        <w:numPr>
          <w:ilvl w:val="0"/>
          <w:numId w:val="2"/>
        </w:numPr>
      </w:pPr>
      <w:r>
        <w:t xml:space="preserve">Малгобекский район — 529 ДТП (24,5%)</w:t>
      </w:r>
    </w:p>
    <w:p>
      <w:pPr>
        <w:pStyle w:val="ListParagraph"/>
        <w:numPr>
          <w:ilvl w:val="0"/>
          <w:numId w:val="2"/>
        </w:numPr>
      </w:pPr>
      <w:r>
        <w:t xml:space="preserve">г. Назрань — 417 ДТП (19,3%)</w:t>
      </w:r>
    </w:p>
    <w:p>
      <w:pPr>
        <w:pStyle w:val="ListParagraph"/>
        <w:numPr>
          <w:ilvl w:val="0"/>
          <w:numId w:val="2"/>
        </w:numPr>
      </w:pPr>
      <w:r>
        <w:t xml:space="preserve">Сунженский район — 374 ДТП (17,4%)</w:t>
      </w:r>
    </w:p>
    <w:p>
      <w:pPr>
        <w:pStyle w:val="ListParagraph"/>
        <w:numPr>
          <w:ilvl w:val="0"/>
          <w:numId w:val="2"/>
        </w:numPr>
      </w:pPr>
      <w:r>
        <w:t xml:space="preserve">г. Карабулак — 118 ДТП (5,5%)</w:t>
      </w:r>
    </w:p>
    <w:p>
      <w:r>
        <w:br w:type="page"/>
      </w:r>
    </w:p>
    <w:p>
      <w:pPr>
        <w:pStyle w:val="Heading1"/>
      </w:pPr>
      <w:r>
        <w:t xml:space="preserve">3. АНАЛИЗ АВАРИЙНОСТИ И ТЯЖЕСТИ ПОСЛЕДСТВИЙ</w:t>
      </w:r>
    </w:p>
    <w:p>
      <w:pPr>
        <w:pStyle w:val="Heading2"/>
      </w:pPr>
      <w:r>
        <w:t xml:space="preserve">3.1. Распределение ДТП по тяжести последствий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Категория тяжести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Количество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Доля,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Тяжёлый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48,6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 погибшими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25,8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Лёгкий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25,6</w:t>
            </w:r>
          </w:p>
        </w:tc>
      </w:tr>
    </w:tbl>
    <w:p>
      <w:pPr>
        <w:spacing w:after="240"/>
      </w:pPr>
      <w:r>
        <w:rPr>
          <w:b/>
          <w:bCs/>
          <w:color w:val="C00000"/>
        </w:rPr>
        <w:t xml:space="preserve">
Критический вывод: </w:t>
      </w:r>
      <w:r>
        <w:rPr>
          <w:color w:val="C00000"/>
        </w:rPr>
        <w:t xml:space="preserve">Три четверти всех ДТП (74,4%) классифицируются как тяжёлые или с погибшими, что указывает на высокую степень опасности дорожного движения в регионе.</w:t>
      </w:r>
    </w:p>
    <w:p>
      <w:pPr>
        <w:pStyle w:val="Heading2"/>
      </w:pPr>
      <w:r>
        <w:t xml:space="preserve">3.2. Основные категории ДТП</w:t>
      </w:r>
    </w:p>
    <w:p>
      <w:pPr>
        <w:pStyle w:val="ListParagraph"/>
        <w:numPr>
          <w:ilvl w:val="0"/>
          <w:numId w:val="3"/>
        </w:numPr>
      </w:pPr>
      <w:r>
        <w:t xml:space="preserve">Столкновение — 1 109 (51,5%)</w:t>
      </w:r>
    </w:p>
    <w:p>
      <w:pPr>
        <w:pStyle w:val="ListParagraph"/>
        <w:numPr>
          <w:ilvl w:val="0"/>
          <w:numId w:val="3"/>
        </w:numPr>
      </w:pPr>
      <w:r>
        <w:t xml:space="preserve">Наезд на пешехода — 393 (18,2%)</w:t>
      </w:r>
    </w:p>
    <w:p>
      <w:pPr>
        <w:pStyle w:val="ListParagraph"/>
        <w:numPr>
          <w:ilvl w:val="0"/>
          <w:numId w:val="3"/>
        </w:numPr>
      </w:pPr>
      <w:r>
        <w:t xml:space="preserve">Наезд на препятствие — 241 (11,2%)</w:t>
      </w:r>
    </w:p>
    <w:p>
      <w:pPr>
        <w:pStyle w:val="ListParagraph"/>
        <w:numPr>
          <w:ilvl w:val="0"/>
          <w:numId w:val="3"/>
        </w:numPr>
      </w:pPr>
      <w:r>
        <w:t xml:space="preserve">Съезд с дороги — 180 (8,4%)</w:t>
      </w:r>
    </w:p>
    <w:p>
      <w:pPr>
        <w:pStyle w:val="ListParagraph"/>
        <w:numPr>
          <w:ilvl w:val="0"/>
          <w:numId w:val="3"/>
        </w:numPr>
      </w:pPr>
      <w:r>
        <w:t xml:space="preserve">Опрокидывание — 121 (5,6%)</w:t>
      </w:r>
    </w:p>
    <w:p>
      <w:pPr>
        <w:spacing w:after="360"/>
      </w:pPr>
      <w:r>
        <w:rPr>
          <w:b/>
          <w:bCs/>
        </w:rPr>
        <w:t xml:space="preserve">
Важно отметить, что наезды на пешеходов составляют почти пятую часть всех происшествий, что требует приоритетного внимания к обустройству пешеходной инфраструктуры.</w:t>
      </w:r>
    </w:p>
    <w:p>
      <w:r>
        <w:br w:type="page"/>
      </w:r>
    </w:p>
    <w:p>
      <w:pPr>
        <w:pStyle w:val="Heading1"/>
      </w:pPr>
      <w:r>
        <w:t xml:space="preserve">4. ВРЕМЕННЫЕ И СРЕДОВЫЕ ФАКТОРЫ РИСКА</w:t>
      </w:r>
    </w:p>
    <w:p>
      <w:pPr>
        <w:pStyle w:val="Heading2"/>
      </w:pPr>
      <w:r>
        <w:t xml:space="preserve">4.1. Время суток</w:t>
      </w:r>
    </w:p>
    <w:p>
      <w:pPr>
        <w:spacing w:after="180"/>
      </w:pPr>
      <w:r>
        <w:t xml:space="preserve">Анализ почасового распределения ДТП выявляет чёткую закономерность концентрации аварий в вечернее время: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Пик аварийности: </w:t>
      </w:r>
      <w:r>
        <w:t xml:space="preserve">18:00 (208 ДТП, 56 погибших)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Наиболее опасные часы: </w:t>
      </w:r>
      <w:r>
        <w:t xml:space="preserve">16:00-20:00 (808 ДТП, 270 погибших)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Высокая смертность в ночное время: </w:t>
      </w:r>
      <w:r>
        <w:t xml:space="preserve">23:00 (коэффициент смертности 0,47), 0:00 (0,51), 22:00 (0,39)</w:t>
      </w:r>
    </w:p>
    <w:p>
      <w:pPr>
        <w:pStyle w:val="Heading2"/>
      </w:pPr>
      <w:r>
        <w:t xml:space="preserve">4.2. Освещённость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60"/>
        <w:gridCol w:w="17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Условия освещённости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ДТП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Погибших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Летальность, 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Светлое время суток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1 007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29,2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Темнота без освещения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35,9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Темнота с освещением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30,0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Сумерки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54,7</w:t>
            </w:r>
          </w:p>
        </w:tc>
      </w:tr>
    </w:tbl>
    <w:p>
      <w:pPr>
        <w:spacing w:after="360"/>
      </w:pPr>
      <w:r>
        <w:rPr>
          <w:b/>
          <w:bCs/>
          <w:color w:val="C00000"/>
        </w:rPr>
        <w:t xml:space="preserve">
⚠️ Критический фактор риска: </w:t>
      </w:r>
      <w:r>
        <w:rPr>
          <w:color w:val="C00000"/>
        </w:rPr>
        <w:t xml:space="preserve">Отсутствие освещения увеличивает летальность на 23% по сравнению со светлым временем суток. Сумерки представляют наибольшую опасность с показателем летальности 54,7%.</w:t>
      </w:r>
    </w:p>
    <w:p>
      <w:pPr>
        <w:pStyle w:val="Heading2"/>
      </w:pPr>
      <w:r>
        <w:t xml:space="preserve">4.3. Дни недели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День недели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ДТП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Погибших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Погибших/ДТП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Понедельник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Вторник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Среда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0,31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Четверг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Пятница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302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0,39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Суббота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Воскресенье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339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0,39</w:t>
            </w:r>
          </w:p>
        </w:tc>
      </w:tr>
    </w:tbl>
    <w:p>
      <w:pPr>
        <w:spacing w:after="360"/>
      </w:pPr>
      <w:r>
        <w:rPr>
          <w:b/>
          <w:bCs/>
          <w:color w:val="C00000"/>
        </w:rPr>
        <w:t xml:space="preserve">
⚠️ Воскресенья и пятницы демонстрируют повышенную летальность (0,39 погибших на ДТП) против средних будничных показателей (0,26-0,32). Это прямо коррелирует с культурной практикой проведения свадебных мероприятий по воскресеньям.</w:t>
      </w:r>
    </w:p>
    <w:p>
      <w:pPr>
        <w:pStyle w:val="Heading2"/>
      </w:pPr>
      <w:r>
        <w:t xml:space="preserve">4.4. Погодные условия</w:t>
      </w:r>
    </w:p>
    <w:p>
      <w:r>
        <w:t xml:space="preserve">Подавляющее большинство ДТП происходит в ясную погоду (1 485 случаев, 68,9%), что объясняется преобладанием такой погоды в регионе. Однако следует отметить влияние неблагоприятных метеоусловий:</w:t>
      </w:r>
    </w:p>
    <w:p>
      <w:pPr>
        <w:pStyle w:val="ListParagraph"/>
        <w:numPr>
          <w:ilvl w:val="0"/>
          <w:numId w:val="2"/>
        </w:numPr>
      </w:pPr>
      <w:r>
        <w:t xml:space="preserve">Дождь — 142 ДТП (6,6%)</w:t>
      </w:r>
    </w:p>
    <w:p>
      <w:pPr>
        <w:pStyle w:val="ListParagraph"/>
        <w:numPr>
          <w:ilvl w:val="0"/>
          <w:numId w:val="2"/>
        </w:numPr>
      </w:pPr>
      <w:r>
        <w:t xml:space="preserve">Туман — 54 ДТП (2,5%)</w:t>
      </w:r>
    </w:p>
    <w:p>
      <w:pPr>
        <w:pStyle w:val="ListParagraph"/>
        <w:numPr>
          <w:ilvl w:val="0"/>
          <w:numId w:val="2"/>
        </w:numPr>
      </w:pPr>
      <w:r>
        <w:t xml:space="preserve">Снегопад — 32 ДТП (1,5%)</w:t>
      </w:r>
    </w:p>
    <w:p>
      <w:r>
        <w:br w:type="page"/>
      </w:r>
    </w:p>
    <w:p>
      <w:pPr>
        <w:pStyle w:val="Heading1"/>
      </w:pPr>
      <w:r>
        <w:t xml:space="preserve">5. ПРОСТРАНСТВЕННЫЙ АНАЛИЗ</w:t>
      </w:r>
    </w:p>
    <w:p>
      <w:pPr>
        <w:pStyle w:val="Heading2"/>
      </w:pPr>
      <w:r>
        <w:t xml:space="preserve">5.1. Интерактивная карта ДТП</w:t>
      </w:r>
    </w:p>
    <w:p>
      <w:pPr>
        <w:spacing w:after="180"/>
      </w:pPr>
      <w:r>
        <w:t xml:space="preserve">Для пространственного анализа создана интерактивная карта с использованием Google Maps API, которая включает:</w:t>
      </w:r>
    </w:p>
    <w:p>
      <w:pPr>
        <w:pStyle w:val="ListParagraph"/>
        <w:numPr>
          <w:ilvl w:val="0"/>
          <w:numId w:val="2"/>
        </w:numPr>
      </w:pPr>
      <w:r>
        <w:t xml:space="preserve">Все 1 951 геолоцированных ДТП с цветовой кодировкой по тяжести последствий</w:t>
      </w:r>
    </w:p>
    <w:p>
      <w:pPr>
        <w:pStyle w:val="ListParagraph"/>
        <w:numPr>
          <w:ilvl w:val="0"/>
          <w:numId w:val="2"/>
        </w:numPr>
      </w:pPr>
      <w:r>
        <w:t xml:space="preserve">Тепловую карту концентрации аварийности</w:t>
      </w:r>
    </w:p>
    <w:p>
      <w:pPr>
        <w:pStyle w:val="ListParagraph"/>
        <w:numPr>
          <w:ilvl w:val="0"/>
          <w:numId w:val="2"/>
        </w:numPr>
      </w:pPr>
      <w:r>
        <w:t xml:space="preserve">Детальную информацию о каждом ДТП при нажатии на маркер</w:t>
      </w:r>
    </w:p>
    <w:p>
      <w:pPr>
        <w:spacing w:after="360"/>
      </w:pPr>
      <w:r>
        <w:rPr>
          <w:i/>
          <w:iCs/>
        </w:rPr>
        <w:t xml:space="preserve">
Карта сохранена в отдельном HTML-файле и может быть открыта в веб-браузере для интерактивного анализа.</w:t>
      </w:r>
    </w:p>
    <w:p>
      <w:pPr>
        <w:pStyle w:val="Heading2"/>
      </w:pPr>
      <w:r>
        <w:t xml:space="preserve">5.2. Очаги аварийности</w:t>
      </w:r>
    </w:p>
    <w:p>
      <w:pPr>
        <w:spacing w:after="240"/>
      </w:pPr>
      <w:r>
        <w:t xml:space="preserve">С использованием алгоритма кластеризации DBSCAN выявлены участки повышенной концентрации ДТП. Топ-5 критических зон: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ЗОНА #1: г. Малгобек, ул. Осканова, 11</w:t>
      </w:r>
    </w:p>
    <w:p>
      <w:pPr>
        <w:pStyle w:val="ListParagraph"/>
        <w:numPr>
          <w:ilvl w:val="0"/>
          <w:numId w:val="2"/>
        </w:numPr>
      </w:pPr>
      <w:r>
        <w:t xml:space="preserve">ДТП: 35 | Погибших: 1 | Раненых: 55</w:t>
      </w:r>
    </w:p>
    <w:p>
      <w:pPr>
        <w:pStyle w:val="ListParagraph"/>
        <w:numPr>
          <w:ilvl w:val="0"/>
          <w:numId w:val="2"/>
        </w:numPr>
      </w:pPr>
      <w:r>
        <w:t xml:space="preserve">Тяжесть: 1 с погибшими, 17 тяжёлых</w:t>
      </w:r>
    </w:p>
    <w:p>
      <w:pPr>
        <w:pStyle w:val="ListParagraph"/>
        <w:numPr>
          <w:ilvl w:val="0"/>
          <w:numId w:val="2"/>
        </w:numPr>
      </w:pPr>
      <w:r>
        <w:t xml:space="preserve">Координаты: 43.505369°N, 44.584165°E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
ЗОНА #2: пгт Сунжа, ул. Калинина</w:t>
      </w:r>
    </w:p>
    <w:p>
      <w:pPr>
        <w:pStyle w:val="ListParagraph"/>
        <w:numPr>
          <w:ilvl w:val="0"/>
          <w:numId w:val="2"/>
        </w:numPr>
      </w:pPr>
      <w:r>
        <w:t xml:space="preserve">ДТП: 32 | Погибших: 6 | Раненых: 69</w:t>
      </w:r>
    </w:p>
    <w:p>
      <w:pPr>
        <w:pStyle w:val="ListParagraph"/>
        <w:numPr>
          <w:ilvl w:val="0"/>
          <w:numId w:val="2"/>
        </w:numPr>
      </w:pPr>
      <w:r>
        <w:t xml:space="preserve">Тяжесть: 6 с погибшими, 19 тяжёлых</w:t>
      </w:r>
    </w:p>
    <w:p>
      <w:pPr>
        <w:pStyle w:val="ListParagraph"/>
        <w:numPr>
          <w:ilvl w:val="0"/>
          <w:numId w:val="2"/>
        </w:numPr>
      </w:pPr>
      <w:r>
        <w:t xml:space="preserve">Координаты: 43.312569°N, 45.051991°E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
ЗОНА #3: г. Назрань, Центральный округ, ул. Московская, 2</w:t>
      </w:r>
    </w:p>
    <w:p>
      <w:pPr>
        <w:pStyle w:val="ListParagraph"/>
        <w:numPr>
          <w:ilvl w:val="0"/>
          <w:numId w:val="2"/>
        </w:numPr>
      </w:pPr>
      <w:r>
        <w:t xml:space="preserve">ДТП: 16 | Погибших: 3 | Раненых: 17</w:t>
      </w:r>
    </w:p>
    <w:p>
      <w:pPr>
        <w:pStyle w:val="ListParagraph"/>
        <w:numPr>
          <w:ilvl w:val="0"/>
          <w:numId w:val="2"/>
        </w:numPr>
      </w:pPr>
      <w:r>
        <w:t xml:space="preserve">Тяжесть: 3 с погибшими, 9 тяжёлых</w:t>
      </w:r>
    </w:p>
    <w:p>
      <w:pPr>
        <w:pStyle w:val="ListParagraph"/>
        <w:numPr>
          <w:ilvl w:val="0"/>
          <w:numId w:val="2"/>
        </w:numPr>
      </w:pPr>
      <w:r>
        <w:t xml:space="preserve">Координаты: 43.225183°N, 44.763621°E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
ЗОНА #4: мкр 1-й, ул. Промысловая, 1</w:t>
      </w:r>
    </w:p>
    <w:p>
      <w:pPr>
        <w:pStyle w:val="ListParagraph"/>
        <w:numPr>
          <w:ilvl w:val="0"/>
          <w:numId w:val="2"/>
        </w:numPr>
      </w:pPr>
      <w:r>
        <w:t xml:space="preserve">ДТП: 14 | Погибших: 2 | Раненых: 23</w:t>
      </w:r>
    </w:p>
    <w:p>
      <w:pPr>
        <w:pStyle w:val="ListParagraph"/>
        <w:numPr>
          <w:ilvl w:val="0"/>
          <w:numId w:val="2"/>
        </w:numPr>
      </w:pPr>
      <w:r>
        <w:t xml:space="preserve">Тяжесть: 2 с погибшими, 11 тяжёлых</w:t>
      </w:r>
    </w:p>
    <w:p>
      <w:pPr>
        <w:pStyle w:val="ListParagraph"/>
        <w:numPr>
          <w:ilvl w:val="0"/>
          <w:numId w:val="2"/>
        </w:numPr>
      </w:pPr>
      <w:r>
        <w:t xml:space="preserve">Координаты: 43.306526°N, 44.919673°E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
ЗОНА #5: г. Назрань, трасса Р-217 «Кавказ», 569 км</w:t>
      </w:r>
    </w:p>
    <w:p>
      <w:pPr>
        <w:pStyle w:val="ListParagraph"/>
        <w:numPr>
          <w:ilvl w:val="0"/>
          <w:numId w:val="2"/>
        </w:numPr>
      </w:pPr>
      <w:r>
        <w:t xml:space="preserve">ДТП: 13 | Погибших: 5 | Раненых: 20</w:t>
      </w:r>
    </w:p>
    <w:p>
      <w:pPr>
        <w:pStyle w:val="ListParagraph"/>
        <w:numPr>
          <w:ilvl w:val="0"/>
          <w:numId w:val="2"/>
        </w:numPr>
      </w:pPr>
      <w:r>
        <w:t xml:space="preserve">Тяжесть: 5 с погибшими, 6 тяжёлых</w:t>
      </w:r>
    </w:p>
    <w:p>
      <w:pPr>
        <w:pStyle w:val="ListParagraph"/>
        <w:numPr>
          <w:ilvl w:val="0"/>
          <w:numId w:val="2"/>
        </w:numPr>
      </w:pPr>
      <w:r>
        <w:t xml:space="preserve">Координаты: 43.212689°N, 44.795404°E</w:t>
      </w:r>
    </w:p>
    <w:p>
      <w:pPr>
        <w:pStyle w:val="Heading2"/>
      </w:pPr>
      <w:r>
        <w:t xml:space="preserve">5.3. Близость к социальным объектам</w:t>
      </w:r>
    </w:p>
    <w:p>
      <w:pPr>
        <w:spacing w:after="180"/>
      </w:pPr>
      <w:r>
        <w:t xml:space="preserve">Анализ показывает, что 70 ДТП (3,2%) произошли вблизи школ, детских садов, больниц и других медицинских учреждений. При этом:</w:t>
      </w:r>
    </w:p>
    <w:p>
      <w:pPr>
        <w:pStyle w:val="ListParagraph"/>
        <w:numPr>
          <w:ilvl w:val="0"/>
          <w:numId w:val="2"/>
        </w:numPr>
      </w:pPr>
      <w:r>
        <w:t xml:space="preserve">Летальность около социальных объектов: </w:t>
      </w:r>
      <w:r>
        <w:rPr>
          <w:b/>
          <w:bCs/>
        </w:rPr>
        <w:t xml:space="preserve">0,300 погибших на ДТП</w:t>
      </w:r>
    </w:p>
    <w:p>
      <w:pPr>
        <w:pStyle w:val="ListParagraph"/>
        <w:numPr>
          <w:ilvl w:val="0"/>
          <w:numId w:val="2"/>
        </w:numPr>
      </w:pPr>
      <w:r>
        <w:t xml:space="preserve">Летальность вне социальных объектов: </w:t>
      </w:r>
      <w:r>
        <w:rPr>
          <w:b/>
          <w:bCs/>
        </w:rPr>
        <w:t xml:space="preserve">0,318 погибших на ДТП</w:t>
      </w:r>
    </w:p>
    <w:p>
      <w:pPr>
        <w:spacing w:after="360"/>
      </w:pPr>
      <w:r>
        <w:rPr>
          <w:i/>
          <w:iCs/>
        </w:rPr>
        <w:t xml:space="preserve">
Статистически значимой разницы не выявлено, однако важно отметить высокую концентрацию ДТП около транспортной инфраструктуры (873 ДТП) и жилых зон (930 ДТП).</w:t>
      </w:r>
    </w:p>
    <w:p>
      <w:r>
        <w:br w:type="page"/>
      </w:r>
    </w:p>
    <w:p>
      <w:pPr>
        <w:pStyle w:val="Heading1"/>
      </w:pPr>
      <w:r>
        <w:t xml:space="preserve">6. СОЦИАЛЬНО-КУЛЬТУРНЫЕ ФАКТОРЫ РИСКА</w:t>
      </w:r>
    </w:p>
    <w:p>
      <w:pPr>
        <w:pStyle w:val="Heading2"/>
      </w:pPr>
      <w:r>
        <w:t xml:space="preserve">6.1. Влияние воскресных свадеб</w:t>
      </w:r>
    </w:p>
    <w:p>
      <w:pPr>
        <w:spacing w:after="180"/>
      </w:pPr>
      <w:r>
        <w:rPr>
          <w:b/>
          <w:bCs/>
        </w:rPr>
        <w:t xml:space="preserve">Республика Ингушетия характеризуется устойчивой традицией проведения свадебных мероприятий по воскресеньям. Это приводит к: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Увеличению интенсивности движения за счёт свадебных кортежей и гостей</w:t>
      </w:r>
    </w:p>
    <w:p>
      <w:pPr>
        <w:pStyle w:val="ListParagraph"/>
        <w:numPr>
          <w:ilvl w:val="0"/>
          <w:numId w:val="3"/>
        </w:numPr>
      </w:pPr>
      <w:r>
        <w:t xml:space="preserve">Рискованному стилю вождения участников кортежей (превышение скорости, агрессивное маневрирование)</w:t>
      </w:r>
    </w:p>
    <w:p>
      <w:pPr>
        <w:pStyle w:val="ListParagraph"/>
        <w:numPr>
          <w:ilvl w:val="0"/>
          <w:numId w:val="3"/>
        </w:numPr>
      </w:pPr>
      <w:r>
        <w:t xml:space="preserve">Концентрации поездок в вечернее время после завершения торжеств</w:t>
      </w:r>
    </w:p>
    <w:p>
      <w:pPr>
        <w:spacing w:before="240" w:after="180"/>
      </w:pPr>
      <w:r>
        <w:rPr>
          <w:b/>
          <w:bCs/>
        </w:rPr>
        <w:t xml:space="preserve">
Статистика подтверждает гипотезу:</w:t>
      </w:r>
    </w:p>
    <w:p>
      <w:pPr>
        <w:pStyle w:val="ListParagraph"/>
        <w:numPr>
          <w:ilvl w:val="0"/>
          <w:numId w:val="2"/>
        </w:numPr>
      </w:pPr>
      <w:r>
        <w:t xml:space="preserve">Воскресенья: 339 ДТП, 132 погибших </w:t>
      </w:r>
      <w:r>
        <w:rPr>
          <w:b/>
          <w:bCs/>
        </w:rPr>
        <w:t xml:space="preserve">(0,39 на ДТП)</w:t>
      </w:r>
    </w:p>
    <w:p>
      <w:pPr>
        <w:pStyle w:val="ListParagraph"/>
        <w:numPr>
          <w:ilvl w:val="0"/>
          <w:numId w:val="2"/>
        </w:numPr>
      </w:pPr>
      <w:r>
        <w:t xml:space="preserve">Средний будний день: ~213 ДТП, 66 погибших </w:t>
      </w:r>
      <w:r>
        <w:rPr>
          <w:b/>
          <w:bCs/>
        </w:rPr>
        <w:t xml:space="preserve">(0,31 на ДТП)</w:t>
      </w:r>
    </w:p>
    <w:p>
      <w:pPr>
        <w:spacing w:after="360"/>
      </w:pPr>
      <w:r>
        <w:rPr>
          <w:b/>
          <w:bCs/>
          <w:color w:val="C00000"/>
        </w:rPr>
        <w:t xml:space="preserve">
➡️ Воскресенья демонстрируют рост смертности на 26% по сравнению с буднями.</w:t>
      </w:r>
    </w:p>
    <w:p>
      <w:pPr>
        <w:pStyle w:val="Heading2"/>
      </w:pPr>
      <w:r>
        <w:t xml:space="preserve">6.2. Религиозные праздники</w:t>
      </w:r>
    </w:p>
    <w:p>
      <w:pPr>
        <w:spacing w:after="180"/>
      </w:pPr>
      <w:r>
        <w:t xml:space="preserve">В регионе преобладает ислам, и крупнейшим праздником является Ид аль-Фитр (окончание Рамадана), который сопровождается трёхдневными празднованиями. В этот период наблюдается:</w:t>
      </w:r>
    </w:p>
    <w:p>
      <w:pPr>
        <w:pStyle w:val="ListParagraph"/>
        <w:numPr>
          <w:ilvl w:val="0"/>
          <w:numId w:val="2"/>
        </w:numPr>
      </w:pPr>
      <w:r>
        <w:t xml:space="preserve">Массовые поездки к родственникам в другие населённые пункты</w:t>
      </w:r>
    </w:p>
    <w:p>
      <w:pPr>
        <w:pStyle w:val="ListParagraph"/>
        <w:numPr>
          <w:ilvl w:val="0"/>
          <w:numId w:val="2"/>
        </w:numPr>
      </w:pPr>
      <w:r>
        <w:t xml:space="preserve">Увеличение общего трафика на региональных дорогах</w:t>
      </w:r>
    </w:p>
    <w:p>
      <w:pPr>
        <w:pStyle w:val="ListParagraph"/>
        <w:numPr>
          <w:ilvl w:val="0"/>
          <w:numId w:val="2"/>
        </w:numPr>
      </w:pPr>
      <w:r>
        <w:t xml:space="preserve">Повышенная усталость водителей из-за ночных молитв и изменения режима сна</w:t>
      </w:r>
    </w:p>
    <w:p>
      <w:pPr>
        <w:spacing w:after="360"/>
      </w:pPr>
      <w:r>
        <w:rPr>
          <w:b/>
          <w:bCs/>
        </w:rPr>
        <w:t xml:space="preserve">
Рекомендация: </w:t>
      </w:r>
      <w:r>
        <w:rPr>
          <w:i/>
          <w:iCs/>
        </w:rPr>
        <w:t xml:space="preserve">Необходим специальный мониторинг аварийности в периоды Ид аль-Фитр, Курбан-байрам и других значимых исламских праздников для разработки целевых профилактических мер.</w:t>
      </w:r>
    </w:p>
    <w:p>
      <w:r>
        <w:br w:type="page"/>
      </w:r>
    </w:p>
    <w:p>
      <w:pPr>
        <w:pStyle w:val="Heading1"/>
      </w:pPr>
      <w:r>
        <w:t xml:space="preserve">7. СИСТЕМНЫЕ ПРОБЛЕМЫ ДОРОЖНОЙ БЕЗОПАСНОСТИ</w:t>
      </w:r>
    </w:p>
    <w:p>
      <w:pPr>
        <w:pStyle w:val="Heading2"/>
      </w:pPr>
      <w:r>
        <w:t xml:space="preserve">7.1. Инфраструктурные факторы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Недостаточное освещение: </w:t>
      </w:r>
      <w:r>
        <w:t xml:space="preserve">501 ДТП (23,2%) произошли в темноте при отсутствии освещения, что привело к 180 смертям.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Отсутствие разметки: </w:t>
      </w:r>
      <w:r>
        <w:t xml:space="preserve">Часто встречающееся нарушение дорожных условий — плохая различимость горизонтальной разметки.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Дефицит дорожных знаков: </w:t>
      </w:r>
      <w:r>
        <w:t xml:space="preserve">Фиксируется отсутствие знаков в необходимых местах.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Проблемы с пешеходной инфраструктурой: </w:t>
      </w:r>
      <w:r>
        <w:t xml:space="preserve">393 наезда на пешеходов (18,2% всех ДТП) указывают на недостаточную безопасность пешеходных переходов и тротуаров.</w:t>
      </w:r>
    </w:p>
    <w:p>
      <w:pPr>
        <w:pStyle w:val="Heading2"/>
      </w:pPr>
      <w:r>
        <w:t xml:space="preserve">7.2. Поведенческие факторы</w:t>
      </w:r>
    </w:p>
    <w:p>
      <w:pPr>
        <w:spacing w:after="180"/>
      </w:pPr>
      <w:r>
        <w:t xml:space="preserve">Топ-5 наиболее частых нарушений: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Нарушение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Случаев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Несоблюдение требований ОСАГО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2 214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Управление без прав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532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Несоответствие скорости условиям движения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463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Выезд на полосу встречного движения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363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Непристёгнутые ремни безопасности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504</w:t>
            </w:r>
          </w:p>
        </w:tc>
      </w:tr>
    </w:tbl>
    <w:p>
      <w:pPr>
        <w:pStyle w:val="Heading2"/>
      </w:pPr>
      <w:r>
        <w:t xml:space="preserve">7.3. Управленческие дефициты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Низкая эффективность контроля ОСАГО: </w:t>
      </w:r>
      <w:r>
        <w:t xml:space="preserve">2 214 случаев нарушения указывают на массовое уклонение от страхования.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Недостаточное правоприменение: </w:t>
      </w:r>
      <w:r>
        <w:t xml:space="preserve">532 случая управления без прав и 169 случаев вождения в состоянии опьянения свидетельствуют о слабом контроле со стороны ГИБДД.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Отсутствие превентивных мер в праздничные дни: </w:t>
      </w:r>
      <w:r>
        <w:t xml:space="preserve">Не зафиксировано специальных мероприятий по снижению аварийности в воскресенья и религиозные праздники.</w:t>
      </w:r>
    </w:p>
    <w:p>
      <w:r>
        <w:br w:type="page"/>
      </w:r>
    </w:p>
    <w:p>
      <w:pPr>
        <w:pStyle w:val="Heading1"/>
      </w:pPr>
      <w:r>
        <w:t xml:space="preserve">8. РЕКОМЕНДАЦИИ ДЛЯ АДМИНИСТРАЦИИ РЕГИОНА</w:t>
      </w:r>
    </w:p>
    <w:p>
      <w:pPr>
        <w:pStyle w:val="Heading2"/>
      </w:pPr>
      <w:r>
        <w:t xml:space="preserve">8.1. Инфраструктурные меры (краткосрочные)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Установка освещения в очагах аварийности: </w:t>
      </w:r>
      <w:r>
        <w:t xml:space="preserve">Приоритетно на участках Зоны #1-5, особенно на трассе Р-217 «Кавказ».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Обустройство искусственных неровностей («лежачих полицейских»): </w:t>
      </w:r>
      <w:r>
        <w:t xml:space="preserve">У школ, детских садов, больниц и на участках с высокой концентрацией пешеходов.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Восстановление дорожной разметки: </w:t>
      </w:r>
      <w:r>
        <w:t xml:space="preserve">Особенно на участках с частыми столкновениями.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Установка недостающих дорожных знаков: </w:t>
      </w:r>
      <w:r>
        <w:t xml:space="preserve">Приоритетно ограничение скорости и указатели опасных участков.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Обустройство островков безопасности и ограждений: </w:t>
      </w:r>
      <w:r>
        <w:t xml:space="preserve">Около образовательных и медицинских учреждений.</w:t>
      </w:r>
    </w:p>
    <w:p>
      <w:pPr>
        <w:pStyle w:val="Heading2"/>
      </w:pPr>
      <w:r>
        <w:t xml:space="preserve">8.2. Организационные меры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Усиление патрулирования в вечернее время (16:00-23:00): </w:t>
      </w:r>
      <w:r>
        <w:t xml:space="preserve">Особенно по воскресеньям и пятницам.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Регулирование движения свадебных кортежей: </w:t>
      </w:r>
      <w:r>
        <w:t xml:space="preserve">Введение требований по сопровождению крупных кортежей и ограничению скорости.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Временные схемы организации движения в религиозные праздники: </w:t>
      </w:r>
      <w:r>
        <w:t xml:space="preserve">Дополнительные посты ГИБДД на въездах в населённые пункты.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Контроль ОСАГО на стационарных постах: </w:t>
      </w:r>
      <w:r>
        <w:t xml:space="preserve">Проверка страховых полисов с использованием электронных баз данных.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Рейды по выявлению нетрезвых водителей: </w:t>
      </w:r>
      <w:r>
        <w:t xml:space="preserve">Еженедельные проверки в вечернее время пятниц и воскресений.</w:t>
      </w:r>
    </w:p>
    <w:p>
      <w:pPr>
        <w:pStyle w:val="Heading2"/>
      </w:pPr>
      <w:r>
        <w:t xml:space="preserve">8.3. Профилактические меры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Взаимодействие с религиозными лидерами: </w:t>
      </w:r>
      <w:r>
        <w:t xml:space="preserve">Проповеди и обращения к верующим о необходимости соблюдения ПДД в период праздников.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Работа со свадебными агентствами: </w:t>
      </w:r>
      <w:r>
        <w:t xml:space="preserve">Включение в договоры требований по безопасности движения кортежей.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Информационные кампании для молодых водителей: </w:t>
      </w:r>
      <w:r>
        <w:t xml:space="preserve">Акцент на опасность превышения скорости и вождения без прав.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Кампания по использованию ремней безопасности: </w:t>
      </w:r>
      <w:r>
        <w:t xml:space="preserve">Учитывая 504 случая нарушений.</w:t>
      </w:r>
    </w:p>
    <w:p>
      <w:pPr>
        <w:pStyle w:val="Heading2"/>
      </w:pPr>
      <w:r>
        <w:t xml:space="preserve">8.4. Аналитические меры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Регулярный мониторинг очагов аварийности: </w:t>
      </w:r>
      <w:r>
        <w:t xml:space="preserve">Ежеквартальное обновление карт концентрации ДТП.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Создание дашборда для руководства региона: </w:t>
      </w:r>
      <w:r>
        <w:t xml:space="preserve">Онлайн-панель с ключевыми показателями аварийности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Анализ эффективности внедрённых мер: </w:t>
      </w:r>
      <w:r>
        <w:t xml:space="preserve">Сравнение показателей до и после реализации рекомендаций.</w:t>
      </w:r>
    </w:p>
    <w:p>
      <w:r>
        <w:br w:type="page"/>
      </w:r>
    </w:p>
    <w:p>
      <w:pPr>
        <w:pStyle w:val="Heading1"/>
      </w:pPr>
      <w:r>
        <w:t xml:space="preserve">РЕЗЮМЕ: 5 КРИТИЧЕСКИХ ЗОН И 5 ПРИОРИТЕТНЫХ МЕР</w:t>
      </w:r>
    </w:p>
    <w:p>
      <w:pPr>
        <w:pStyle w:val="Heading2"/>
      </w:pPr>
      <w:r>
        <w:t xml:space="preserve">5 ключевых зон повышенного риска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г. Малгобек, ул. Осканова, 11 </w:t>
      </w:r>
      <w:r>
        <w:t xml:space="preserve">(35 ДТП, 1 погибший, 55 раненых)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пгт Сунжа, ул. Калинина </w:t>
      </w:r>
      <w:r>
        <w:t xml:space="preserve">(32 ДТП, 6 погибших, 69 раненых)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г. Назрань, Центральный округ, ул. Московская, 2 </w:t>
      </w:r>
      <w:r>
        <w:t xml:space="preserve">(16 ДТП, 3 погибших, 17 раненых)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мкр 1-й, ул. Промысловая, 1 </w:t>
      </w:r>
      <w:r>
        <w:t xml:space="preserve">(14 ДТП, 2 погибших, 23 раненых)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г. Назрань, трасса Р-217 «Кавказ», 569 км </w:t>
      </w:r>
      <w:r>
        <w:t xml:space="preserve">(13 ДТП, 5 погибших, 20 раненых)</w:t>
      </w:r>
    </w:p>
    <w:p>
      <w:pPr>
        <w:pStyle w:val="Heading2"/>
      </w:pPr>
      <w:r>
        <w:t xml:space="preserve">5 приоритетных мер максимальной эффективности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Установка освещения в очагах аварийности </w:t>
      </w:r>
      <w:r>
        <w:t xml:space="preserve">— снижение летальности на 15-20% (опыт регионов РФ).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Усиление патрулирования по воскресеньям в вечернее время </w:t>
      </w:r>
      <w:r>
        <w:t xml:space="preserve">— профилактика свадебных ДТП, потенциальное снижение смертности на 10-15%.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Обустройство искусственных неровностей у школ и больниц </w:t>
      </w:r>
      <w:r>
        <w:t xml:space="preserve">— снижение скорости на 20-30%, уменьшение тяжести последствий.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Информационная кампания с участием религиозных лидеров </w:t>
      </w:r>
      <w:r>
        <w:t xml:space="preserve">— охват 90%+ населения региона, формирование культуры безопасного вождения.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Создание онлайн-дашборда аварийности </w:t>
      </w:r>
      <w:r>
        <w:t xml:space="preserve">— оперативное управление, выявление новых очагов в режиме реального времени.</w:t>
      </w:r>
    </w:p>
    <w:p>
      <w:pPr>
        <w:spacing w:before="720" w:after="240"/>
        <w:jc w:val="center"/>
      </w:pPr>
      <w:r>
        <w:rPr>
          <w:b w:val="false"/>
          <w:bCs w:val="false"/>
        </w:rPr>
        <w:t xml:space="preserve">
________________________________________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Отчёт подготовлен на основании данных о 2 155 ДТП за период 2015-2025 гг.</w:t>
      </w:r>
    </w:p>
    <w:p>
      <w:pPr>
        <w:jc w:val="center"/>
      </w:pPr>
      <w:r>
        <w:rPr>
          <w:i/>
          <w:iCs/>
          <w:sz w:val="20"/>
          <w:szCs w:val="20"/>
        </w:rPr>
        <w:t xml:space="preserve">Для администрации Республики Ингушетия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2026-02-08T11:27:58.573Z</dcterms:created>
  <dcterms:modified xsi:type="dcterms:W3CDTF">2026-02-08T11:27:58.574Z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