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1EF0" w14:textId="77777777" w:rsidR="00790370" w:rsidRDefault="00790370" w:rsidP="00790370">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sz w:val="36"/>
          <w:szCs w:val="36"/>
          <w14:ligatures w14:val="none"/>
        </w:rPr>
        <w:t>The Ideal CT (Cracking Test)</w:t>
      </w:r>
      <w:r w:rsidRPr="00790370">
        <w:rPr>
          <w:rFonts w:ascii="Segoe UI" w:eastAsia="Times New Roman" w:hAnsi="Segoe UI" w:cs="Segoe UI"/>
          <w:color w:val="0D0D0D"/>
          <w:kern w:val="0"/>
          <w14:ligatures w14:val="none"/>
        </w:rPr>
        <w:t xml:space="preserve"> </w:t>
      </w:r>
    </w:p>
    <w:p w14:paraId="4916E767" w14:textId="6B4D7CB2" w:rsidR="00790370" w:rsidRPr="00790370" w:rsidRDefault="00790370" w:rsidP="00790370">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 xml:space="preserve">Ideal CT (Cracking Test) </w:t>
      </w:r>
      <w:r w:rsidRPr="00790370">
        <w:rPr>
          <w:rFonts w:ascii="Segoe UI" w:eastAsia="Times New Roman" w:hAnsi="Segoe UI" w:cs="Segoe UI"/>
          <w:color w:val="0D0D0D"/>
          <w:kern w:val="0"/>
          <w14:ligatures w14:val="none"/>
        </w:rPr>
        <w:t>index test for asphalt is a crucial assessment tool used to evaluate the cracking resistance of asphalt mixtures under varied conditions. This test is essential in the field of pavement engineering, as it helps determine the longevity and maintenance requirements of road surfaces. The Ideal CT test is designed to measure the tensile strength of an asphalt sample at intermediate temperatures, typically around 25 degrees Celsius (77 degrees Fahrenheit), which closely simulate the conditions under which most road pavements operate.</w:t>
      </w:r>
    </w:p>
    <w:p w14:paraId="0EB83DB4" w14:textId="77777777" w:rsidR="00790370" w:rsidRPr="00790370" w:rsidRDefault="00790370" w:rsidP="00790370">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90370">
        <w:rPr>
          <w:rFonts w:ascii="Segoe UI" w:eastAsia="Times New Roman" w:hAnsi="Segoe UI" w:cs="Segoe UI"/>
          <w:b/>
          <w:bCs/>
          <w:color w:val="0D0D0D"/>
          <w:kern w:val="0"/>
          <w:sz w:val="30"/>
          <w:szCs w:val="30"/>
          <w14:ligatures w14:val="none"/>
        </w:rPr>
        <w:t>Test Procedure</w:t>
      </w:r>
    </w:p>
    <w:p w14:paraId="4D23C95A" w14:textId="77777777" w:rsidR="00790370" w:rsidRPr="00790370" w:rsidRDefault="00790370" w:rsidP="00790370">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90370">
        <w:rPr>
          <w:rFonts w:ascii="Segoe UI" w:eastAsia="Times New Roman" w:hAnsi="Segoe UI" w:cs="Segoe UI"/>
          <w:color w:val="0D0D0D"/>
          <w:kern w:val="0"/>
          <w14:ligatures w14:val="none"/>
        </w:rPr>
        <w:t>The Ideal CT test involves a compacted specimen of the asphalt mixture, typically cylindrical in shape. The specimen is conditioned to the target test temperature and loaded in tension at a constant rate until failure. The loading is applied through a specially designed apparatus that simulates the opening of a crack in the middle of the cylindrical sample. This test setup ensures that the primary failure mode is cracking from tensile forces, similar to what would occur in actual road conditions due to thermal fluctuations and traffic loads.</w:t>
      </w:r>
    </w:p>
    <w:p w14:paraId="70F06CEA" w14:textId="77777777" w:rsidR="00790370" w:rsidRPr="00790370" w:rsidRDefault="00790370" w:rsidP="00790370">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90370">
        <w:rPr>
          <w:rFonts w:ascii="Segoe UI" w:eastAsia="Times New Roman" w:hAnsi="Segoe UI" w:cs="Segoe UI"/>
          <w:b/>
          <w:bCs/>
          <w:color w:val="0D0D0D"/>
          <w:kern w:val="0"/>
          <w:sz w:val="30"/>
          <w:szCs w:val="30"/>
          <w14:ligatures w14:val="none"/>
        </w:rPr>
        <w:t>Importance in Evaluating Asphalt Conditions</w:t>
      </w:r>
    </w:p>
    <w:p w14:paraId="528F4A70" w14:textId="77777777" w:rsidR="00790370" w:rsidRPr="00790370" w:rsidRDefault="00790370" w:rsidP="0079037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bdr w:val="single" w:sz="2" w:space="0" w:color="E3E3E3" w:frame="1"/>
          <w14:ligatures w14:val="none"/>
        </w:rPr>
        <w:t>Predictive Analysis</w:t>
      </w:r>
      <w:r w:rsidRPr="00790370">
        <w:rPr>
          <w:rFonts w:ascii="Segoe UI" w:eastAsia="Times New Roman" w:hAnsi="Segoe UI" w:cs="Segoe UI"/>
          <w:color w:val="0D0D0D"/>
          <w:kern w:val="0"/>
          <w14:ligatures w14:val="none"/>
        </w:rPr>
        <w:t>: The Ideal CT index provides predictive insights into the potential longevity and durability of asphalt mixtures. Higher Ideal CT values indicate better resistance to cracking, suggesting that the pavement will likely perform well under stress caused by traffic loads and temperature changes.</w:t>
      </w:r>
    </w:p>
    <w:p w14:paraId="5E278713" w14:textId="77777777" w:rsidR="00790370" w:rsidRPr="00790370" w:rsidRDefault="00790370" w:rsidP="0079037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bdr w:val="single" w:sz="2" w:space="0" w:color="E3E3E3" w:frame="1"/>
          <w14:ligatures w14:val="none"/>
        </w:rPr>
        <w:t>Quality Control and Material Selection</w:t>
      </w:r>
      <w:r w:rsidRPr="00790370">
        <w:rPr>
          <w:rFonts w:ascii="Segoe UI" w:eastAsia="Times New Roman" w:hAnsi="Segoe UI" w:cs="Segoe UI"/>
          <w:color w:val="0D0D0D"/>
          <w:kern w:val="0"/>
          <w14:ligatures w14:val="none"/>
        </w:rPr>
        <w:t>: By analyzing the results from Ideal CT tests, engineers can make informed decisions regarding material selection and mixture design. This ensures that only high-quality materials that meet specific performance criteria are used in road construction, leading to longer-lasting pavements and reduced maintenance costs.</w:t>
      </w:r>
    </w:p>
    <w:p w14:paraId="2D75BC52" w14:textId="77777777" w:rsidR="00790370" w:rsidRDefault="00790370" w:rsidP="0079037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bdr w:val="single" w:sz="2" w:space="0" w:color="E3E3E3" w:frame="1"/>
          <w14:ligatures w14:val="none"/>
        </w:rPr>
        <w:t>Performance-based Specifications</w:t>
      </w:r>
      <w:r w:rsidRPr="00790370">
        <w:rPr>
          <w:rFonts w:ascii="Segoe UI" w:eastAsia="Times New Roman" w:hAnsi="Segoe UI" w:cs="Segoe UI"/>
          <w:color w:val="0D0D0D"/>
          <w:kern w:val="0"/>
          <w14:ligatures w14:val="none"/>
        </w:rPr>
        <w:t>: The test helps in the implementation of performance-based specifications for asphalt, which focus on the actual outcomes (like cracking resistance) rather than just the properties of the components. This shift leads to innovations in asphalt mixture designs.</w:t>
      </w:r>
    </w:p>
    <w:p w14:paraId="62097DF0" w14:textId="77777777" w:rsidR="00873D18" w:rsidRDefault="00873D18" w:rsidP="00873D1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p>
    <w:p w14:paraId="5B0BB596" w14:textId="77777777" w:rsidR="00873D18" w:rsidRDefault="00873D18" w:rsidP="00873D1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p>
    <w:p w14:paraId="64F3849D" w14:textId="77777777" w:rsidR="00873D18" w:rsidRPr="00790370" w:rsidRDefault="00873D18" w:rsidP="00873D18">
      <w:p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p>
    <w:p w14:paraId="18C65628" w14:textId="77777777" w:rsidR="00790370" w:rsidRPr="00790370" w:rsidRDefault="00790370" w:rsidP="00790370">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90370">
        <w:rPr>
          <w:rFonts w:ascii="Segoe UI" w:eastAsia="Times New Roman" w:hAnsi="Segoe UI" w:cs="Segoe UI"/>
          <w:b/>
          <w:bCs/>
          <w:color w:val="0D0D0D"/>
          <w:kern w:val="0"/>
          <w:sz w:val="30"/>
          <w:szCs w:val="30"/>
          <w14:ligatures w14:val="none"/>
        </w:rPr>
        <w:lastRenderedPageBreak/>
        <w:t>Correlation to Performance</w:t>
      </w:r>
    </w:p>
    <w:p w14:paraId="0BE3F122" w14:textId="77777777" w:rsidR="00790370" w:rsidRPr="00790370" w:rsidRDefault="00790370" w:rsidP="00790370">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90370">
        <w:rPr>
          <w:rFonts w:ascii="Segoe UI" w:eastAsia="Times New Roman" w:hAnsi="Segoe UI" w:cs="Segoe UI"/>
          <w:color w:val="0D0D0D"/>
          <w:kern w:val="0"/>
          <w14:ligatures w14:val="none"/>
        </w:rPr>
        <w:t>The outcomes of the Ideal CT index test are quantitatively represented by the "crack tolerance index" (CT index), which is calculated based on the peak load and the post-peak behavior of the asphalt specimen. The CT index is typically expressed in units of kilopascals (kPa). Here’s how these numbers generally correlate to asphalt performance:</w:t>
      </w:r>
    </w:p>
    <w:p w14:paraId="42A66C75" w14:textId="77777777" w:rsidR="00790370" w:rsidRPr="00790370" w:rsidRDefault="00790370" w:rsidP="00790370">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bdr w:val="single" w:sz="2" w:space="0" w:color="E3E3E3" w:frame="1"/>
          <w14:ligatures w14:val="none"/>
        </w:rPr>
        <w:t>High CT Index (&gt;100 kPa)</w:t>
      </w:r>
      <w:r w:rsidRPr="00790370">
        <w:rPr>
          <w:rFonts w:ascii="Segoe UI" w:eastAsia="Times New Roman" w:hAnsi="Segoe UI" w:cs="Segoe UI"/>
          <w:color w:val="0D0D0D"/>
          <w:kern w:val="0"/>
          <w14:ligatures w14:val="none"/>
        </w:rPr>
        <w:t>: Indicates excellent cracking resistance. Asphalt mixtures with a high CT index are less susceptible to damage from repeated traffic loads and thermal contraction, thus expected to have a longer service life with minimal cracking.</w:t>
      </w:r>
    </w:p>
    <w:p w14:paraId="059BACCF" w14:textId="77777777" w:rsidR="00790370" w:rsidRPr="00790370" w:rsidRDefault="00790370" w:rsidP="00790370">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bdr w:val="single" w:sz="2" w:space="0" w:color="E3E3E3" w:frame="1"/>
          <w14:ligatures w14:val="none"/>
        </w:rPr>
        <w:t>Moderate CT Index (40-100 kPa)</w:t>
      </w:r>
      <w:r w:rsidRPr="00790370">
        <w:rPr>
          <w:rFonts w:ascii="Segoe UI" w:eastAsia="Times New Roman" w:hAnsi="Segoe UI" w:cs="Segoe UI"/>
          <w:color w:val="0D0D0D"/>
          <w:kern w:val="0"/>
          <w14:ligatures w14:val="none"/>
        </w:rPr>
        <w:t>: Suggests moderate resistance to cracking. Pavements made with asphalt mixtures in this range are likely to perform adequately but may require more frequent monitoring and maintenance.</w:t>
      </w:r>
    </w:p>
    <w:p w14:paraId="40412EAE" w14:textId="77777777" w:rsidR="00790370" w:rsidRPr="00790370" w:rsidRDefault="00790370" w:rsidP="00790370">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90370">
        <w:rPr>
          <w:rFonts w:ascii="Segoe UI" w:eastAsia="Times New Roman" w:hAnsi="Segoe UI" w:cs="Segoe UI"/>
          <w:b/>
          <w:bCs/>
          <w:color w:val="0D0D0D"/>
          <w:kern w:val="0"/>
          <w:bdr w:val="single" w:sz="2" w:space="0" w:color="E3E3E3" w:frame="1"/>
          <w14:ligatures w14:val="none"/>
        </w:rPr>
        <w:t>Low CT Index (&lt;40 kPa)</w:t>
      </w:r>
      <w:r w:rsidRPr="00790370">
        <w:rPr>
          <w:rFonts w:ascii="Segoe UI" w:eastAsia="Times New Roman" w:hAnsi="Segoe UI" w:cs="Segoe UI"/>
          <w:color w:val="0D0D0D"/>
          <w:kern w:val="0"/>
          <w14:ligatures w14:val="none"/>
        </w:rPr>
        <w:t>: Reflects poor cracking resistance. These mixtures are often prone to early cracking, leading to a shorter lifespan and potentially higher long-term maintenance costs.</w:t>
      </w:r>
    </w:p>
    <w:p w14:paraId="1FA8ACDE" w14:textId="77777777" w:rsidR="00790370" w:rsidRDefault="00790370" w:rsidP="00790370">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sidRPr="00790370">
        <w:rPr>
          <w:rFonts w:ascii="Segoe UI" w:eastAsia="Times New Roman" w:hAnsi="Segoe UI" w:cs="Segoe UI"/>
          <w:color w:val="0D0D0D"/>
          <w:kern w:val="0"/>
          <w14:ligatures w14:val="none"/>
        </w:rPr>
        <w:t>In summary, the Ideal CT index test is pivotal in the asphalt industry for evaluating and ensuring the quality and performance of asphalt pavements. By understanding and using this test, engineers can design more durable road surfaces that are capable of withstanding the demands of traffic and environmental conditions, ultimately leading to safer and more cost-effective roadways.</w:t>
      </w:r>
    </w:p>
    <w:p w14:paraId="4DC9B17C" w14:textId="77777777" w:rsidR="00756A11" w:rsidRPr="00756A11" w:rsidRDefault="00756A11" w:rsidP="00756A11">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56A11">
        <w:rPr>
          <w:rFonts w:ascii="Segoe UI" w:eastAsia="Times New Roman" w:hAnsi="Segoe UI" w:cs="Segoe UI"/>
          <w:color w:val="0D0D0D"/>
          <w:kern w:val="0"/>
          <w14:ligatures w14:val="none"/>
        </w:rPr>
        <w:t>In order to create a comprehensive summary of how the data columns in the Excel test data file relate to the Ideal CT index for asphalt, we'll examine each column and its potential impact on the performance as measured by the Ideal CT values. This examination will aid in understanding the contribution of various factors to asphalt's cracking resistance.</w:t>
      </w:r>
    </w:p>
    <w:p w14:paraId="4DAACB65" w14:textId="32C91510" w:rsidR="00756A11" w:rsidRPr="00756A11" w:rsidRDefault="00756A11" w:rsidP="00756A1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56A11">
        <w:rPr>
          <w:rFonts w:ascii="Segoe UI" w:eastAsia="Times New Roman" w:hAnsi="Segoe UI" w:cs="Segoe UI"/>
          <w:b/>
          <w:bCs/>
          <w:color w:val="0D0D0D"/>
          <w:kern w:val="0"/>
          <w:sz w:val="30"/>
          <w:szCs w:val="30"/>
          <w14:ligatures w14:val="none"/>
        </w:rPr>
        <w:t>Column-Wise Correlation to Ideal CT Index</w:t>
      </w:r>
      <w:r w:rsidR="00873D18">
        <w:rPr>
          <w:rFonts w:ascii="Segoe UI" w:eastAsia="Times New Roman" w:hAnsi="Segoe UI" w:cs="Segoe UI"/>
          <w:b/>
          <w:bCs/>
          <w:color w:val="0D0D0D"/>
          <w:kern w:val="0"/>
          <w:sz w:val="30"/>
          <w:szCs w:val="30"/>
          <w14:ligatures w14:val="none"/>
        </w:rPr>
        <w:t>. This is the summary of the test raw data into correlation to executive summary.</w:t>
      </w:r>
    </w:p>
    <w:p w14:paraId="2C49CA5E"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A: BATT ID number</w:t>
      </w:r>
      <w:r w:rsidRPr="00756A11">
        <w:rPr>
          <w:rFonts w:ascii="Segoe UI" w:eastAsia="Times New Roman" w:hAnsi="Segoe UI" w:cs="Segoe UI"/>
          <w:color w:val="0D0D0D"/>
          <w:kern w:val="0"/>
          <w14:ligatures w14:val="none"/>
        </w:rPr>
        <w:br/>
        <w:t>This is purely an identifier and does not directly impact the Ideal CT index but is essential for tracking individual tests and ensuring data integrity.</w:t>
      </w:r>
    </w:p>
    <w:p w14:paraId="25E54879"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B: Company / Project</w:t>
      </w:r>
      <w:r w:rsidRPr="00756A11">
        <w:rPr>
          <w:rFonts w:ascii="Segoe UI" w:eastAsia="Times New Roman" w:hAnsi="Segoe UI" w:cs="Segoe UI"/>
          <w:color w:val="0D0D0D"/>
          <w:kern w:val="0"/>
          <w14:ligatures w14:val="none"/>
        </w:rPr>
        <w:br/>
        <w:t>While this column identifies the source of the sample, its direct influence on the Ideal CT index is minimal. However, it is crucial for sorting and comparing data across different projects or companies to assess the consistency and reliability of asphalt formulations under varying operational conditions.</w:t>
      </w:r>
    </w:p>
    <w:p w14:paraId="681A1901"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lastRenderedPageBreak/>
        <w:t>Column C: Details (Product Solution)</w:t>
      </w:r>
      <w:r w:rsidRPr="00756A11">
        <w:rPr>
          <w:rFonts w:ascii="Segoe UI" w:eastAsia="Times New Roman" w:hAnsi="Segoe UI" w:cs="Segoe UI"/>
          <w:color w:val="0D0D0D"/>
          <w:kern w:val="0"/>
          <w14:ligatures w14:val="none"/>
        </w:rPr>
        <w:br/>
        <w:t>This column specifies the type of ARCA product used (e.g., Valor ACE XP, Valor AQU, ARMI Interlayer, REARM High RAP, or Control). The presence or absence of aramid fiber and its type significantly influence the cracking resistance:</w:t>
      </w:r>
    </w:p>
    <w:p w14:paraId="4C3E2D67" w14:textId="77777777" w:rsidR="00756A11" w:rsidRPr="00756A11" w:rsidRDefault="00756A11" w:rsidP="00756A11">
      <w:pPr>
        <w:numPr>
          <w:ilvl w:val="1"/>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Products with aramid fiber</w:t>
      </w:r>
      <w:r w:rsidRPr="00756A11">
        <w:rPr>
          <w:rFonts w:ascii="Segoe UI" w:eastAsia="Times New Roman" w:hAnsi="Segoe UI" w:cs="Segoe UI"/>
          <w:color w:val="0D0D0D"/>
          <w:kern w:val="0"/>
          <w14:ligatures w14:val="none"/>
        </w:rPr>
        <w:t xml:space="preserve"> typically show higher Ideal CT values, indicating better resistance to cracking.</w:t>
      </w:r>
    </w:p>
    <w:p w14:paraId="0860B3CB" w14:textId="77777777" w:rsidR="00756A11" w:rsidRPr="00756A11" w:rsidRDefault="00756A11" w:rsidP="00756A11">
      <w:pPr>
        <w:numPr>
          <w:ilvl w:val="1"/>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Control samples (no fiber)</w:t>
      </w:r>
      <w:r w:rsidRPr="00756A11">
        <w:rPr>
          <w:rFonts w:ascii="Segoe UI" w:eastAsia="Times New Roman" w:hAnsi="Segoe UI" w:cs="Segoe UI"/>
          <w:color w:val="0D0D0D"/>
          <w:kern w:val="0"/>
          <w14:ligatures w14:val="none"/>
        </w:rPr>
        <w:t xml:space="preserve"> serve as a baseline to assess the enhancement provided by aramid fiber enhancements.</w:t>
      </w:r>
    </w:p>
    <w:p w14:paraId="00DE3164"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D: Mix Type</w:t>
      </w:r>
      <w:r w:rsidRPr="00756A11">
        <w:rPr>
          <w:rFonts w:ascii="Segoe UI" w:eastAsia="Times New Roman" w:hAnsi="Segoe UI" w:cs="Segoe UI"/>
          <w:color w:val="0D0D0D"/>
          <w:kern w:val="0"/>
          <w14:ligatures w14:val="none"/>
        </w:rPr>
        <w:br/>
        <w:t>Indicates whether the mix is Lab Mix Lab Compacted (LMLC) or reheated Plant-Mixed Lab Compacted (RPMLC). Differences in how these samples are prepared can affect their homogeneity and compaction, thus impacting the Ideal CT results:</w:t>
      </w:r>
    </w:p>
    <w:p w14:paraId="6719771B" w14:textId="77777777" w:rsidR="00756A11" w:rsidRPr="00756A11" w:rsidRDefault="00756A11" w:rsidP="00756A11">
      <w:pPr>
        <w:numPr>
          <w:ilvl w:val="1"/>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RPMLC</w:t>
      </w:r>
      <w:r w:rsidRPr="00756A11">
        <w:rPr>
          <w:rFonts w:ascii="Segoe UI" w:eastAsia="Times New Roman" w:hAnsi="Segoe UI" w:cs="Segoe UI"/>
          <w:color w:val="0D0D0D"/>
          <w:kern w:val="0"/>
          <w14:ligatures w14:val="none"/>
        </w:rPr>
        <w:t xml:space="preserve"> might show variations in performance due to reheating, which can potentially alter binder properties.</w:t>
      </w:r>
    </w:p>
    <w:p w14:paraId="56FB4656"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E: Binder PG</w:t>
      </w:r>
      <w:r w:rsidRPr="00756A11">
        <w:rPr>
          <w:rFonts w:ascii="Segoe UI" w:eastAsia="Times New Roman" w:hAnsi="Segoe UI" w:cs="Segoe UI"/>
          <w:color w:val="0D0D0D"/>
          <w:kern w:val="0"/>
          <w14:ligatures w14:val="none"/>
        </w:rPr>
        <w:br/>
        <w:t>The type of binder used, with different grades indicating suitability for various temperature and loading conditions. Binders with higher performance grades generally provide better resistance to temperature-induced cracking and fatigue, directly influencing the Ideal CT numbers.</w:t>
      </w:r>
    </w:p>
    <w:p w14:paraId="00C63C65"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F: Binder Content</w:t>
      </w:r>
      <w:r w:rsidRPr="00756A11">
        <w:rPr>
          <w:rFonts w:ascii="Segoe UI" w:eastAsia="Times New Roman" w:hAnsi="Segoe UI" w:cs="Segoe UI"/>
          <w:color w:val="0D0D0D"/>
          <w:kern w:val="0"/>
          <w14:ligatures w14:val="none"/>
        </w:rPr>
        <w:br/>
        <w:t>This shows the percentage of binder in the mix, with higher binder content often resulting in better cohesion and, therefore, higher Ideal CT values, assuming optimal content without leading to other distresses like rutting.</w:t>
      </w:r>
    </w:p>
    <w:p w14:paraId="5007986D"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G: NMAS (Nominal Maximum Aggregate Size)</w:t>
      </w:r>
      <w:r w:rsidRPr="00756A11">
        <w:rPr>
          <w:rFonts w:ascii="Segoe UI" w:eastAsia="Times New Roman" w:hAnsi="Segoe UI" w:cs="Segoe UI"/>
          <w:color w:val="0D0D0D"/>
          <w:kern w:val="0"/>
          <w14:ligatures w14:val="none"/>
        </w:rPr>
        <w:br/>
        <w:t>Smaller NMAS can increase the asphalt content, enhancing the mixture’s durability and potentially improving Ideal CT scores, although it might also increase susceptibility to rutting.</w:t>
      </w:r>
    </w:p>
    <w:p w14:paraId="4E6F6E1B"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H: RAP (Recycled Asphalt Percentage)</w:t>
      </w:r>
      <w:r w:rsidRPr="00756A11">
        <w:rPr>
          <w:rFonts w:ascii="Segoe UI" w:eastAsia="Times New Roman" w:hAnsi="Segoe UI" w:cs="Segoe UI"/>
          <w:color w:val="0D0D0D"/>
          <w:kern w:val="0"/>
          <w14:ligatures w14:val="none"/>
        </w:rPr>
        <w:br/>
        <w:t>Higher RAP content typically lowers the Ideal CT due to aged binder characteristics, which may be stiffer and more brittle, leading to increased susceptibility to cracking.</w:t>
      </w:r>
    </w:p>
    <w:p w14:paraId="23DFE551"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I: Fiber (Length)</w:t>
      </w:r>
      <w:r w:rsidRPr="00756A11">
        <w:rPr>
          <w:rFonts w:ascii="Segoe UI" w:eastAsia="Times New Roman" w:hAnsi="Segoe UI" w:cs="Segoe UI"/>
          <w:color w:val="0D0D0D"/>
          <w:kern w:val="0"/>
          <w14:ligatures w14:val="none"/>
        </w:rPr>
        <w:br/>
        <w:t>The length of aramid fibers used; longer fibers might provide better reinforcement within the mix, translating to higher Ideal CT values.</w:t>
      </w:r>
    </w:p>
    <w:p w14:paraId="5F6D104B"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J: Dosage (of Aramid Fiber)</w:t>
      </w:r>
      <w:r w:rsidRPr="00756A11">
        <w:rPr>
          <w:rFonts w:ascii="Segoe UI" w:eastAsia="Times New Roman" w:hAnsi="Segoe UI" w:cs="Segoe UI"/>
          <w:color w:val="0D0D0D"/>
          <w:kern w:val="0"/>
          <w14:ligatures w14:val="none"/>
        </w:rPr>
        <w:br/>
        <w:t>Higher dosages of aramid fiber generally correlate with higher Ideal CT values, indicating improved performance in resisting cracking.</w:t>
      </w:r>
    </w:p>
    <w:p w14:paraId="7616EC1A"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K &amp; L: Additive 1 &amp; Dosage</w:t>
      </w:r>
      <w:r w:rsidRPr="00756A11">
        <w:rPr>
          <w:rFonts w:ascii="Segoe UI" w:eastAsia="Times New Roman" w:hAnsi="Segoe UI" w:cs="Segoe UI"/>
          <w:color w:val="0D0D0D"/>
          <w:kern w:val="0"/>
          <w14:ligatures w14:val="none"/>
        </w:rPr>
        <w:br/>
        <w:t xml:space="preserve">These columns detail any additional chemicals or materials added to the mix. </w:t>
      </w:r>
      <w:r w:rsidRPr="00756A11">
        <w:rPr>
          <w:rFonts w:ascii="Segoe UI" w:eastAsia="Times New Roman" w:hAnsi="Segoe UI" w:cs="Segoe UI"/>
          <w:color w:val="0D0D0D"/>
          <w:kern w:val="0"/>
          <w14:ligatures w14:val="none"/>
        </w:rPr>
        <w:lastRenderedPageBreak/>
        <w:t>Depending on the nature of these additives, they can significantly modify the asphalt mixture's properties, potentially enhancing or reducing the Ideal CT index.</w:t>
      </w:r>
    </w:p>
    <w:p w14:paraId="686C9FFF" w14:textId="77777777" w:rsidR="00756A11" w:rsidRPr="00756A11" w:rsidRDefault="00756A11" w:rsidP="00756A11">
      <w:pPr>
        <w:numPr>
          <w:ilvl w:val="0"/>
          <w:numId w:val="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b/>
          <w:bCs/>
          <w:color w:val="0D0D0D"/>
          <w:kern w:val="0"/>
          <w:bdr w:val="single" w:sz="2" w:space="0" w:color="E3E3E3" w:frame="1"/>
          <w14:ligatures w14:val="none"/>
        </w:rPr>
        <w:t>Column N: Average Ideal CT numbers</w:t>
      </w:r>
      <w:r w:rsidRPr="00756A11">
        <w:rPr>
          <w:rFonts w:ascii="Segoe UI" w:eastAsia="Times New Roman" w:hAnsi="Segoe UI" w:cs="Segoe UI"/>
          <w:color w:val="0D0D0D"/>
          <w:kern w:val="0"/>
          <w14:ligatures w14:val="none"/>
        </w:rPr>
        <w:br/>
        <w:t>This column directly shows the performance metric, with higher numbers indicating better resistance to cracking. Analyzing changes across this column in relation to other variables can help pinpoint which factors most significantly enhance or impair the pavement’s performance.</w:t>
      </w:r>
    </w:p>
    <w:p w14:paraId="2A42F1E6" w14:textId="77777777" w:rsidR="00756A11" w:rsidRPr="00756A11" w:rsidRDefault="00756A11" w:rsidP="00756A1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56A11">
        <w:rPr>
          <w:rFonts w:ascii="Segoe UI" w:eastAsia="Times New Roman" w:hAnsi="Segoe UI" w:cs="Segoe UI"/>
          <w:b/>
          <w:bCs/>
          <w:color w:val="0D0D0D"/>
          <w:kern w:val="0"/>
          <w:sz w:val="30"/>
          <w:szCs w:val="30"/>
          <w14:ligatures w14:val="none"/>
        </w:rPr>
        <w:t>Conclusion</w:t>
      </w:r>
    </w:p>
    <w:p w14:paraId="6546CC7C" w14:textId="77777777" w:rsidR="00756A11" w:rsidRPr="00756A11" w:rsidRDefault="00756A11" w:rsidP="00756A11">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56A11">
        <w:rPr>
          <w:rFonts w:ascii="Segoe UI" w:eastAsia="Times New Roman" w:hAnsi="Segoe UI" w:cs="Segoe UI"/>
          <w:color w:val="0D0D0D"/>
          <w:kern w:val="0"/>
          <w14:ligatures w14:val="none"/>
        </w:rPr>
        <w:t>By analyzing these correlations, an executive summary can highlight key influences on the Ideal CT index, focusing on material choices, mix preparations, and additive effects. This analysis not only aids in quality control and material optimization but also serves as a decision-making tool for future project specifications and improvements in asphalt mixture designs.</w:t>
      </w:r>
    </w:p>
    <w:p w14:paraId="76307CED" w14:textId="77777777" w:rsidR="00756A11" w:rsidRPr="00790370" w:rsidRDefault="00756A11" w:rsidP="00790370">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p>
    <w:p w14:paraId="68F6EE03" w14:textId="77777777" w:rsidR="005C7E6F" w:rsidRDefault="005C7E6F"/>
    <w:sectPr w:rsidR="005C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D55"/>
    <w:multiLevelType w:val="multilevel"/>
    <w:tmpl w:val="AD70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30216"/>
    <w:multiLevelType w:val="multilevel"/>
    <w:tmpl w:val="7B0A9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42A56"/>
    <w:multiLevelType w:val="multilevel"/>
    <w:tmpl w:val="C57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3458">
    <w:abstractNumId w:val="0"/>
  </w:num>
  <w:num w:numId="2" w16cid:durableId="641078150">
    <w:abstractNumId w:val="2"/>
  </w:num>
  <w:num w:numId="3" w16cid:durableId="57497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70"/>
    <w:rsid w:val="000177E6"/>
    <w:rsid w:val="00034D1C"/>
    <w:rsid w:val="005C7E6F"/>
    <w:rsid w:val="006D7C70"/>
    <w:rsid w:val="00756A11"/>
    <w:rsid w:val="00790370"/>
    <w:rsid w:val="00873D18"/>
    <w:rsid w:val="00C6417D"/>
    <w:rsid w:val="00C859A2"/>
    <w:rsid w:val="00D7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386F"/>
  <w15:chartTrackingRefBased/>
  <w15:docId w15:val="{DE93793C-E8FA-2946-9189-42106344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3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70"/>
    <w:rPr>
      <w:rFonts w:eastAsiaTheme="majorEastAsia" w:cstheme="majorBidi"/>
      <w:color w:val="272727" w:themeColor="text1" w:themeTint="D8"/>
    </w:rPr>
  </w:style>
  <w:style w:type="paragraph" w:styleId="Title">
    <w:name w:val="Title"/>
    <w:basedOn w:val="Normal"/>
    <w:next w:val="Normal"/>
    <w:link w:val="TitleChar"/>
    <w:uiPriority w:val="10"/>
    <w:qFormat/>
    <w:rsid w:val="007903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370"/>
    <w:rPr>
      <w:i/>
      <w:iCs/>
      <w:color w:val="404040" w:themeColor="text1" w:themeTint="BF"/>
    </w:rPr>
  </w:style>
  <w:style w:type="paragraph" w:styleId="ListParagraph">
    <w:name w:val="List Paragraph"/>
    <w:basedOn w:val="Normal"/>
    <w:uiPriority w:val="34"/>
    <w:qFormat/>
    <w:rsid w:val="00790370"/>
    <w:pPr>
      <w:ind w:left="720"/>
      <w:contextualSpacing/>
    </w:pPr>
  </w:style>
  <w:style w:type="character" w:styleId="IntenseEmphasis">
    <w:name w:val="Intense Emphasis"/>
    <w:basedOn w:val="DefaultParagraphFont"/>
    <w:uiPriority w:val="21"/>
    <w:qFormat/>
    <w:rsid w:val="00790370"/>
    <w:rPr>
      <w:i/>
      <w:iCs/>
      <w:color w:val="0F4761" w:themeColor="accent1" w:themeShade="BF"/>
    </w:rPr>
  </w:style>
  <w:style w:type="paragraph" w:styleId="IntenseQuote">
    <w:name w:val="Intense Quote"/>
    <w:basedOn w:val="Normal"/>
    <w:next w:val="Normal"/>
    <w:link w:val="IntenseQuoteChar"/>
    <w:uiPriority w:val="30"/>
    <w:qFormat/>
    <w:rsid w:val="0079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370"/>
    <w:rPr>
      <w:i/>
      <w:iCs/>
      <w:color w:val="0F4761" w:themeColor="accent1" w:themeShade="BF"/>
    </w:rPr>
  </w:style>
  <w:style w:type="character" w:styleId="IntenseReference">
    <w:name w:val="Intense Reference"/>
    <w:basedOn w:val="DefaultParagraphFont"/>
    <w:uiPriority w:val="32"/>
    <w:qFormat/>
    <w:rsid w:val="00790370"/>
    <w:rPr>
      <w:b/>
      <w:bCs/>
      <w:smallCaps/>
      <w:color w:val="0F4761" w:themeColor="accent1" w:themeShade="BF"/>
      <w:spacing w:val="5"/>
    </w:rPr>
  </w:style>
  <w:style w:type="paragraph" w:styleId="NormalWeb">
    <w:name w:val="Normal (Web)"/>
    <w:basedOn w:val="Normal"/>
    <w:uiPriority w:val="99"/>
    <w:semiHidden/>
    <w:unhideWhenUsed/>
    <w:rsid w:val="0079037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0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5954">
      <w:bodyDiv w:val="1"/>
      <w:marLeft w:val="0"/>
      <w:marRight w:val="0"/>
      <w:marTop w:val="0"/>
      <w:marBottom w:val="0"/>
      <w:divBdr>
        <w:top w:val="none" w:sz="0" w:space="0" w:color="auto"/>
        <w:left w:val="none" w:sz="0" w:space="0" w:color="auto"/>
        <w:bottom w:val="none" w:sz="0" w:space="0" w:color="auto"/>
        <w:right w:val="none" w:sz="0" w:space="0" w:color="auto"/>
      </w:divBdr>
    </w:div>
    <w:div w:id="8473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Martin</dc:creator>
  <cp:keywords/>
  <dc:description/>
  <cp:lastModifiedBy>Jason Martin</cp:lastModifiedBy>
  <cp:revision>2</cp:revision>
  <dcterms:created xsi:type="dcterms:W3CDTF">2024-04-22T17:21:00Z</dcterms:created>
  <dcterms:modified xsi:type="dcterms:W3CDTF">2024-04-22T17:21:00Z</dcterms:modified>
</cp:coreProperties>
</file>