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students in the university are studying various subjects including mathematics, physics, chemistry, and computer science. They attend lectures every day and complete assignments on time to improve their understanding of the topics. Many students participate in group projects, which help them develop teamwork and collaboration skills. The professors provide guidance and support to ensure that the learning process is effective and engaging. Outside the classroom, students engage in extracurricular activities such as sports, music, drama, and volunteering programs. These activities promote physical fitness, creativity, and social responsibility. Libraries are open for students to conduct research, read books, and access online journals. Many students also attend workshops and seminars to gain additional knowledge and practical skills. The campus environment encourages intellectual curiosity, critical thinking, and innovation. Students often discuss ideas with their peers and seek advice from faculty members. Internships and training programs give practical experience and prepare students for their future careers. The university also hosts conferences where experts share their research findings. Overall, the education system aims to nurture well-rounded individuals who are capable, confident, and responsible. Students strive for academic excellence, personal development, and community engagement. They also learn leadership skills, time management, and problem-solving strategies that will benefit them throughout their professional and personal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