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61E" w:rsidRPr="005C5FBD" w:rsidRDefault="005C5FBD">
      <w:pPr>
        <w:pStyle w:val="Ttulo"/>
        <w:spacing w:before="600" w:after="160"/>
        <w:rPr>
          <w:rFonts w:ascii="Bodoni MT Black" w:hAnsi="Bodoni MT Black" w:cs="Times New Roman"/>
          <w:color w:val="7030A0"/>
          <w:sz w:val="52"/>
        </w:rPr>
      </w:pPr>
      <w:r w:rsidRPr="005C5FBD">
        <w:rPr>
          <w:rFonts w:ascii="Bodoni MT Black" w:hAnsi="Bodoni MT Black" w:cs="Times New Roman"/>
          <w:color w:val="7030A0"/>
          <w:sz w:val="52"/>
        </w:rPr>
        <w:t xml:space="preserve">API REST: </w:t>
      </w:r>
      <w:proofErr w:type="spellStart"/>
      <w:r w:rsidRPr="005C5FBD">
        <w:rPr>
          <w:rFonts w:ascii="Bodoni MT Black" w:hAnsi="Bodoni MT Black" w:cs="Times New Roman"/>
          <w:color w:val="7030A0"/>
          <w:sz w:val="52"/>
        </w:rPr>
        <w:t>Endpoints</w:t>
      </w:r>
      <w:proofErr w:type="spellEnd"/>
      <w:r w:rsidRPr="005C5FBD">
        <w:rPr>
          <w:rFonts w:ascii="Bodoni MT Black" w:hAnsi="Bodoni MT Black" w:cs="Times New Roman"/>
          <w:color w:val="7030A0"/>
          <w:sz w:val="52"/>
        </w:rPr>
        <w:t xml:space="preserve"> y Métodos</w:t>
      </w:r>
      <w:r w:rsidRPr="005C5FBD">
        <w:rPr>
          <w:rFonts w:ascii="Bodoni MT Black" w:hAnsi="Bodoni MT Black" w:cs="Times New Roman"/>
          <w:color w:val="7030A0"/>
          <w:sz w:val="52"/>
        </w:rPr>
        <w:t xml:space="preserve"> HTTP</w:t>
      </w:r>
    </w:p>
    <w:p w:rsidR="00BF661E" w:rsidRPr="005C5FBD" w:rsidRDefault="005C5FBD">
      <w:pPr>
        <w:spacing w:after="60"/>
        <w:jc w:val="center"/>
        <w:rPr>
          <w:b/>
          <w:iCs/>
          <w:sz w:val="26"/>
          <w:szCs w:val="26"/>
        </w:rPr>
      </w:pPr>
      <w:r w:rsidRPr="005C5FBD">
        <w:rPr>
          <w:b/>
          <w:iCs/>
          <w:sz w:val="26"/>
          <w:szCs w:val="26"/>
        </w:rPr>
        <w:t>Distribuidora de Tamales y Lechona</w:t>
      </w:r>
    </w:p>
    <w:p w:rsidR="005C5FBD" w:rsidRDefault="005C5FBD">
      <w:pPr>
        <w:spacing w:after="60"/>
        <w:jc w:val="center"/>
      </w:pPr>
      <w:r>
        <w:t>Kevin Guerrero Santiago Gómez (2220241057)</w:t>
      </w:r>
    </w:p>
    <w:p w:rsidR="005C5FBD" w:rsidRDefault="005C5FBD">
      <w:pPr>
        <w:spacing w:after="60"/>
        <w:jc w:val="center"/>
      </w:pPr>
      <w:r>
        <w:t>Sebastián Pedraza Ospina (2220241068)</w:t>
      </w:r>
    </w:p>
    <w:p w:rsidR="005C5FBD" w:rsidRDefault="005C5FBD">
      <w:pPr>
        <w:spacing w:after="60"/>
        <w:jc w:val="center"/>
      </w:pPr>
      <w:r>
        <w:t>Daniel David Remolina Pinzón (2220242058)</w:t>
      </w:r>
    </w:p>
    <w:p w:rsidR="005C5FBD" w:rsidRDefault="005C5FBD">
      <w:pPr>
        <w:spacing w:after="60"/>
        <w:jc w:val="center"/>
      </w:pPr>
      <w:proofErr w:type="spellStart"/>
      <w:r>
        <w:t>Brahiyan</w:t>
      </w:r>
      <w:proofErr w:type="spellEnd"/>
      <w:r>
        <w:t xml:space="preserve"> Camilo Sánchez Álvarez (2220241056)</w:t>
      </w:r>
    </w:p>
    <w:p w:rsidR="005C5FBD" w:rsidRDefault="005C5FBD">
      <w:pPr>
        <w:spacing w:after="60"/>
        <w:jc w:val="center"/>
      </w:pPr>
    </w:p>
    <w:p w:rsidR="00BF661E" w:rsidRDefault="005C5FBD" w:rsidP="005C5FBD">
      <w:pPr>
        <w:spacing w:after="160" w:line="264" w:lineRule="auto"/>
        <w:jc w:val="both"/>
      </w:pPr>
      <w:r>
        <w:t>El proyecto está</w:t>
      </w:r>
      <w:r>
        <w:t xml:space="preserve"> compuesto por un </w:t>
      </w:r>
      <w:proofErr w:type="spellStart"/>
      <w:r>
        <w:t>backend</w:t>
      </w:r>
      <w:proofErr w:type="spellEnd"/>
      <w:r>
        <w:t xml:space="preserve"> principal (</w:t>
      </w:r>
      <w:r>
        <w:t xml:space="preserve">Spring </w:t>
      </w:r>
      <w:proofErr w:type="spellStart"/>
      <w:r>
        <w:t>Boot</w:t>
      </w:r>
      <w:proofErr w:type="spellEnd"/>
      <w:r>
        <w:t xml:space="preserve">, desplegado en Render, conectado a una base de datos </w:t>
      </w:r>
      <w:proofErr w:type="spellStart"/>
      <w:r>
        <w:t>Neon</w:t>
      </w:r>
      <w:proofErr w:type="spellEnd"/>
      <w:r>
        <w:t>/</w:t>
      </w:r>
      <w:r>
        <w:t>PostgreSQL</w:t>
      </w:r>
      <w:r>
        <w:t>) que expone los recursos de Usuarios, Productos, Pedidos, Movimientos de inventario y Proveedores bajo el prefijo</w:t>
      </w:r>
      <w:r>
        <w:t xml:space="preserve"> /api, y por un microservicio independiente de Notificaciones, con su propio repositorio, su propio despliegue y su propio puerto, que el </w:t>
      </w:r>
      <w:proofErr w:type="spellStart"/>
      <w:r>
        <w:t>backend</w:t>
      </w:r>
      <w:proofErr w:type="spellEnd"/>
      <w:r>
        <w:t xml:space="preserve"> principal consume por REST </w:t>
      </w:r>
      <w:proofErr w:type="spellStart"/>
      <w:r>
        <w:t>sincrono</w:t>
      </w:r>
      <w:proofErr w:type="spellEnd"/>
      <w:r>
        <w:t xml:space="preserve"> (</w:t>
      </w:r>
      <w:proofErr w:type="spellStart"/>
      <w:r>
        <w:t>RestClient</w:t>
      </w:r>
      <w:proofErr w:type="spellEnd"/>
      <w:r>
        <w:t>) cada vez que un pedido cambia de estado.</w:t>
      </w:r>
    </w:p>
    <w:p w:rsidR="00BF661E" w:rsidRDefault="005C5FBD">
      <w:pPr>
        <w:pStyle w:val="Ttulo2"/>
        <w:keepNext/>
      </w:pPr>
      <w:r>
        <w:t>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96"/>
        <w:gridCol w:w="3000"/>
        <w:gridCol w:w="3264"/>
      </w:tblGrid>
      <w:tr w:rsidR="00BF66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Microservic</w:t>
            </w:r>
            <w:r>
              <w:rPr>
                <w:b/>
                <w:bCs/>
                <w:color w:val="FFFFFF"/>
                <w:sz w:val="20"/>
                <w:szCs w:val="20"/>
              </w:rPr>
              <w:t>io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 w:rsidP="005C5FBD">
            <w:pPr>
              <w:tabs>
                <w:tab w:val="left" w:pos="1785"/>
              </w:tabs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r>
              <w:rPr>
                <w:b/>
                <w:bCs/>
                <w:color w:val="FFFFFF"/>
                <w:sz w:val="20"/>
                <w:szCs w:val="20"/>
              </w:rPr>
              <w:tab/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222222"/>
                <w:sz w:val="20"/>
                <w:szCs w:val="20"/>
              </w:rPr>
              <w:t>Usuarios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/api/usuarios/clientes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Registrar un nuevo cliente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/api/usuarios/empleados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Registrar un nuevo empleado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/api/usuarios/</w:t>
            </w:r>
            <w:proofErr w:type="spellStart"/>
            <w:r>
              <w:rPr>
                <w:color w:val="222222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 xml:space="preserve">Iniciar sesión (devuelve </w:t>
            </w:r>
            <w:proofErr w:type="spellStart"/>
            <w:r>
              <w:rPr>
                <w:color w:val="222222"/>
                <w:sz w:val="20"/>
                <w:szCs w:val="20"/>
              </w:rPr>
              <w:t>access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token y </w:t>
            </w:r>
            <w:proofErr w:type="spellStart"/>
            <w:r>
              <w:rPr>
                <w:color w:val="222222"/>
                <w:sz w:val="20"/>
                <w:szCs w:val="20"/>
              </w:rPr>
              <w:t>refresh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token)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/api/usuarios/</w:t>
            </w:r>
            <w:proofErr w:type="spellStart"/>
            <w:r>
              <w:rPr>
                <w:color w:val="222222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 xml:space="preserve">Renovar el </w:t>
            </w:r>
            <w:proofErr w:type="spellStart"/>
            <w:r>
              <w:rPr>
                <w:color w:val="222222"/>
                <w:sz w:val="20"/>
                <w:szCs w:val="20"/>
              </w:rPr>
              <w:t>access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token usando el </w:t>
            </w:r>
            <w:proofErr w:type="spellStart"/>
            <w:r>
              <w:rPr>
                <w:color w:val="222222"/>
                <w:sz w:val="20"/>
                <w:szCs w:val="20"/>
              </w:rPr>
              <w:t>refresh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token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/api/usuarios/</w:t>
            </w:r>
            <w:proofErr w:type="spellStart"/>
            <w:r>
              <w:rPr>
                <w:color w:val="222222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 xml:space="preserve">Cerrar sesión (revoca el </w:t>
            </w:r>
            <w:proofErr w:type="spellStart"/>
            <w:r>
              <w:rPr>
                <w:color w:val="222222"/>
                <w:sz w:val="20"/>
                <w:szCs w:val="20"/>
              </w:rPr>
              <w:t>refresh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token)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Listar usuarios (solo empleados)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/api/usuarios/buscar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Buscar usuario por correo (solo empleados)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Consultar un usuario por id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Actualizar datos de un usuario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/api/usuarios/{id}/</w:t>
            </w:r>
            <w:proofErr w:type="spellStart"/>
            <w:r>
              <w:rPr>
                <w:color w:val="222222"/>
                <w:sz w:val="20"/>
                <w:szCs w:val="20"/>
              </w:rPr>
              <w:t>contrasena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Cambiar la contraseña del usuario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/api/usuarios/{id}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Desactivar un usuario (solo empleados)</w:t>
            </w:r>
          </w:p>
        </w:tc>
      </w:tr>
    </w:tbl>
    <w:p w:rsidR="00BF661E" w:rsidRPr="005C5FBD" w:rsidRDefault="005C5FBD">
      <w:pPr>
        <w:pStyle w:val="Ttulo2"/>
        <w:keepNext/>
        <w:rPr>
          <w:rFonts w:ascii="Bodoni MT Black" w:hAnsi="Bodoni MT Black"/>
          <w:color w:val="7030A0"/>
        </w:rPr>
      </w:pPr>
      <w:r w:rsidRPr="005C5FBD">
        <w:rPr>
          <w:rFonts w:ascii="Bodoni MT Black" w:hAnsi="Bodoni MT Black"/>
          <w:color w:val="7030A0"/>
        </w:rPr>
        <w:lastRenderedPageBreak/>
        <w:t>Productos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96"/>
        <w:gridCol w:w="3000"/>
        <w:gridCol w:w="3264"/>
      </w:tblGrid>
      <w:tr w:rsidR="00BF66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Microservicio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222222"/>
                <w:sz w:val="20"/>
                <w:szCs w:val="20"/>
              </w:rPr>
              <w:t>Productos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/api/productos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Listar productos del catalogo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/api/productos/{id}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Consultar un producto por id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/api/productos/buscar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Buscar productos por nombre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/api/productos/tamales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Crear un producto de tipo Tamal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/api/productos/lechonas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Crear un producto de tipo Lechona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/api/productos/{id}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Actualizar un producto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/api/productos/{id}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Desactivar un producto</w:t>
            </w:r>
          </w:p>
        </w:tc>
      </w:tr>
    </w:tbl>
    <w:p w:rsidR="00BF661E" w:rsidRPr="005C5FBD" w:rsidRDefault="005C5FBD">
      <w:pPr>
        <w:pStyle w:val="Ttulo2"/>
        <w:keepNext/>
        <w:rPr>
          <w:rFonts w:ascii="Bodoni MT Black" w:hAnsi="Bodoni MT Black"/>
          <w:color w:val="7030A0"/>
        </w:rPr>
      </w:pPr>
      <w:r w:rsidRPr="005C5FBD">
        <w:rPr>
          <w:rFonts w:ascii="Bodoni MT Black" w:hAnsi="Bodoni MT Black"/>
          <w:color w:val="7030A0"/>
        </w:rPr>
        <w:t>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96"/>
        <w:gridCol w:w="3000"/>
        <w:gridCol w:w="3264"/>
      </w:tblGrid>
      <w:tr w:rsidR="00BF66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Microservicio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222222"/>
                <w:sz w:val="20"/>
                <w:szCs w:val="20"/>
              </w:rPr>
              <w:t>Pedidos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/api/pedidos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Listar pedidos (filtrables por estado o cliente)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/api/pedidos/{id}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Consultar un pedido por id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/api/pedidos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Crear un nuevo pedido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/api/pedidos/{id}/estado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Avanzar el estado de un pedido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/api/pedidos/{id}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Cancelar un pedido</w:t>
            </w:r>
          </w:p>
        </w:tc>
      </w:tr>
    </w:tbl>
    <w:p w:rsidR="00BF661E" w:rsidRPr="005C5FBD" w:rsidRDefault="005C5FBD">
      <w:pPr>
        <w:pStyle w:val="Ttulo2"/>
        <w:keepNext/>
        <w:rPr>
          <w:rFonts w:ascii="Bodoni MT Black" w:hAnsi="Bodoni MT Black"/>
          <w:color w:val="7030A0"/>
        </w:rPr>
      </w:pPr>
      <w:r w:rsidRPr="005C5FBD">
        <w:rPr>
          <w:rFonts w:ascii="Bodoni MT Black" w:hAnsi="Bodoni MT Black"/>
          <w:color w:val="7030A0"/>
        </w:rPr>
        <w:t>Movimientos de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96"/>
        <w:gridCol w:w="3000"/>
        <w:gridCol w:w="3264"/>
      </w:tblGrid>
      <w:tr w:rsidR="00BF66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Microservicio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222222"/>
                <w:sz w:val="20"/>
                <w:szCs w:val="20"/>
              </w:rPr>
              <w:t>Movimientos de inventario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/api/movimientos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Listar movimientos de inventario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/api/movimientos/{id}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Consultar un movimiento por id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/api/movimientos/entradas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Registrar una entrada de stock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/api/movimientos/salidas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Registrar una salida de stock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/api/movimientos/reversiones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Revertir un movimiento registrado</w:t>
            </w:r>
          </w:p>
        </w:tc>
      </w:tr>
    </w:tbl>
    <w:p w:rsidR="00BF661E" w:rsidRPr="005C5FBD" w:rsidRDefault="005C5FBD">
      <w:pPr>
        <w:pStyle w:val="Ttulo2"/>
        <w:keepNext/>
        <w:rPr>
          <w:rFonts w:ascii="Bodoni MT Black" w:hAnsi="Bodoni MT Black"/>
          <w:color w:val="7030A0"/>
        </w:rPr>
      </w:pPr>
      <w:r w:rsidRPr="005C5FBD">
        <w:rPr>
          <w:rFonts w:ascii="Bodoni MT Black" w:hAnsi="Bodoni MT Black"/>
          <w:color w:val="7030A0"/>
        </w:rPr>
        <w:t>Proveedores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96"/>
        <w:gridCol w:w="3000"/>
        <w:gridCol w:w="3264"/>
      </w:tblGrid>
      <w:tr w:rsidR="00BF66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Microservicio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222222"/>
                <w:sz w:val="20"/>
                <w:szCs w:val="20"/>
              </w:rPr>
              <w:t>Proveedores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/api/proveedores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Listar proveedores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/api/proveedores/{id}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Consultar un proveedor por id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/api/proveedores/buscar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Buscar proveedores por texto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/api/proveedores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Registrar un nuevo proveedor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/api/proveedores/{id}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Actualizar un proveedor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BF661E"/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/api/proveedores/{id}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Desactivar un proveedor</w:t>
            </w:r>
          </w:p>
        </w:tc>
      </w:tr>
    </w:tbl>
    <w:p w:rsidR="00BF661E" w:rsidRPr="005C5FBD" w:rsidRDefault="005C5FBD">
      <w:pPr>
        <w:pStyle w:val="Ttulo2"/>
        <w:keepNext/>
        <w:rPr>
          <w:rFonts w:ascii="Bodoni MT Black" w:hAnsi="Bodoni MT Black"/>
          <w:color w:val="7030A0"/>
        </w:rPr>
      </w:pPr>
      <w:r w:rsidRPr="005C5FBD">
        <w:rPr>
          <w:rFonts w:ascii="Bodoni MT Black" w:hAnsi="Bodoni MT Black"/>
          <w:color w:val="7030A0"/>
        </w:rPr>
        <w:t>Integración</w:t>
      </w:r>
      <w:r w:rsidRPr="005C5FBD">
        <w:rPr>
          <w:rFonts w:ascii="Bodoni MT Black" w:hAnsi="Bodoni MT Black"/>
          <w:color w:val="7030A0"/>
        </w:rPr>
        <w:t xml:space="preserve"> externa (clima)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96"/>
        <w:gridCol w:w="3000"/>
        <w:gridCol w:w="3264"/>
      </w:tblGrid>
      <w:tr w:rsidR="00BF66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Microservicio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222222"/>
                <w:sz w:val="20"/>
                <w:szCs w:val="20"/>
              </w:rPr>
              <w:t>Integración</w:t>
            </w:r>
            <w:r>
              <w:rPr>
                <w:b/>
                <w:bCs/>
                <w:color w:val="222222"/>
                <w:sz w:val="20"/>
                <w:szCs w:val="20"/>
              </w:rPr>
              <w:t xml:space="preserve"> externa (clima)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/api/</w:t>
            </w:r>
            <w:proofErr w:type="spellStart"/>
            <w:r>
              <w:rPr>
                <w:color w:val="222222"/>
                <w:sz w:val="20"/>
                <w:szCs w:val="20"/>
              </w:rPr>
              <w:t>integracion</w:t>
            </w:r>
            <w:proofErr w:type="spellEnd"/>
            <w:r>
              <w:rPr>
                <w:color w:val="222222"/>
                <w:sz w:val="20"/>
                <w:szCs w:val="20"/>
              </w:rPr>
              <w:t>/clima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Consultar el clima actual (Open-</w:t>
            </w:r>
            <w:proofErr w:type="spellStart"/>
            <w:r>
              <w:rPr>
                <w:color w:val="222222"/>
                <w:sz w:val="20"/>
                <w:szCs w:val="20"/>
              </w:rPr>
              <w:t>Meteo</w:t>
            </w:r>
            <w:proofErr w:type="spellEnd"/>
            <w:r>
              <w:rPr>
                <w:color w:val="222222"/>
                <w:sz w:val="20"/>
                <w:szCs w:val="20"/>
              </w:rPr>
              <w:t>) para mostrar en el panel</w:t>
            </w:r>
          </w:p>
        </w:tc>
      </w:tr>
    </w:tbl>
    <w:p w:rsidR="00BF661E" w:rsidRPr="005C5FBD" w:rsidRDefault="005C5FBD">
      <w:pPr>
        <w:pStyle w:val="Ttulo2"/>
        <w:keepNext/>
        <w:rPr>
          <w:rFonts w:ascii="Bodoni MT Black" w:hAnsi="Bodoni MT Black"/>
          <w:color w:val="7030A0"/>
        </w:rPr>
      </w:pPr>
      <w:r w:rsidRPr="005C5FBD">
        <w:rPr>
          <w:rFonts w:ascii="Bodoni MT Black" w:hAnsi="Bodoni MT Black"/>
          <w:color w:val="7030A0"/>
        </w:rPr>
        <w:t>Notificaciones (microservicio independiente)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96"/>
        <w:gridCol w:w="3000"/>
        <w:gridCol w:w="3264"/>
      </w:tblGrid>
      <w:tr w:rsidR="00BF66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Microservicio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shd w:val="clear" w:color="auto" w:fill="1B3A2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66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b/>
                <w:bCs/>
                <w:color w:val="222222"/>
                <w:sz w:val="20"/>
                <w:szCs w:val="20"/>
              </w:rPr>
              <w:t>Notificaciones (microservicio independiente)</w:t>
            </w:r>
          </w:p>
        </w:tc>
        <w:tc>
          <w:tcPr>
            <w:tcW w:w="1296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>/notificaciones/pedido</w:t>
            </w:r>
          </w:p>
        </w:tc>
        <w:tc>
          <w:tcPr>
            <w:tcW w:w="3264" w:type="dxa"/>
            <w:tcBorders>
              <w:top w:val="single" w:sz="4" w:space="0" w:color="E3D5B5"/>
              <w:left w:val="single" w:sz="4" w:space="0" w:color="E3D5B5"/>
              <w:bottom w:val="single" w:sz="4" w:space="0" w:color="E3D5B5"/>
              <w:right w:val="single" w:sz="4" w:space="0" w:color="E3D5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F661E" w:rsidRDefault="005C5FBD">
            <w:r>
              <w:rPr>
                <w:color w:val="222222"/>
                <w:sz w:val="20"/>
                <w:szCs w:val="20"/>
              </w:rPr>
              <w:t xml:space="preserve">Recibe el cambio de estado de un pedido y simula el </w:t>
            </w:r>
            <w:proofErr w:type="spellStart"/>
            <w:r>
              <w:rPr>
                <w:color w:val="222222"/>
                <w:sz w:val="20"/>
                <w:szCs w:val="20"/>
              </w:rPr>
              <w:t>envio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una notificación</w:t>
            </w:r>
            <w:r>
              <w:rPr>
                <w:color w:val="222222"/>
                <w:sz w:val="20"/>
                <w:szCs w:val="20"/>
              </w:rPr>
              <w:t xml:space="preserve"> al cliente</w:t>
            </w:r>
          </w:p>
        </w:tc>
      </w:tr>
    </w:tbl>
    <w:p w:rsidR="00BF661E" w:rsidRPr="005C5FBD" w:rsidRDefault="005C5FBD" w:rsidP="005C5FBD">
      <w:pPr>
        <w:pStyle w:val="Ttulo2"/>
        <w:keepNext/>
        <w:jc w:val="center"/>
        <w:rPr>
          <w:rFonts w:ascii="Bodoni MT Black" w:hAnsi="Bodoni MT Black"/>
          <w:color w:val="7030A0"/>
        </w:rPr>
      </w:pPr>
      <w:r w:rsidRPr="005C5FBD">
        <w:rPr>
          <w:rFonts w:ascii="Bodoni MT Black" w:hAnsi="Bodoni MT Black"/>
          <w:color w:val="7030A0"/>
        </w:rPr>
        <w:t>Comunicación</w:t>
      </w:r>
      <w:r w:rsidRPr="005C5FBD">
        <w:rPr>
          <w:rFonts w:ascii="Bodoni MT Black" w:hAnsi="Bodoni MT Black"/>
          <w:color w:val="7030A0"/>
        </w:rPr>
        <w:t xml:space="preserve"> entre servicios</w:t>
      </w:r>
      <w:bookmarkStart w:id="0" w:name="_GoBack"/>
      <w:bookmarkEnd w:id="0"/>
    </w:p>
    <w:p w:rsidR="00BF661E" w:rsidRDefault="005C5FBD" w:rsidP="005C5FBD">
      <w:pPr>
        <w:spacing w:after="160" w:line="264" w:lineRule="auto"/>
        <w:jc w:val="both"/>
      </w:pPr>
      <w:r>
        <w:t>Cuando un pedido cambia de estado (</w:t>
      </w:r>
      <w:proofErr w:type="spellStart"/>
      <w:r>
        <w:t>endpoint</w:t>
      </w:r>
      <w:proofErr w:type="spellEnd"/>
      <w:r>
        <w:t xml:space="preserve"> PATCH /api/pedidos/{id}/estado del </w:t>
      </w:r>
      <w:proofErr w:type="spellStart"/>
      <w:r>
        <w:t>backend</w:t>
      </w:r>
      <w:proofErr w:type="spellEnd"/>
      <w:r>
        <w:t xml:space="preserve"> principal), este realiza una llamada REST sincroniza</w:t>
      </w:r>
      <w:r>
        <w:t xml:space="preserve"> con </w:t>
      </w:r>
      <w:proofErr w:type="spellStart"/>
      <w:r>
        <w:t>RestClient</w:t>
      </w:r>
      <w:proofErr w:type="spellEnd"/>
      <w:r>
        <w:t xml:space="preserve"> hacia POST /notificaciones/pedido del microservicio independiente, enviando el id del pedido, el correo</w:t>
      </w:r>
      <w:r>
        <w:t xml:space="preserve"> del cliente y el nuevo estado. El microservicio de notificaciones responde confirmando el procesamiento. Si el microservicio no está</w:t>
      </w:r>
      <w:r>
        <w:t xml:space="preserve"> disponible, la actualización</w:t>
      </w:r>
      <w:r>
        <w:t xml:space="preserve"> del pedido continua de todas formas: la notificación</w:t>
      </w:r>
      <w:r>
        <w:t xml:space="preserve"> se trata como un efecto secundario (</w:t>
      </w:r>
      <w:proofErr w:type="spellStart"/>
      <w:r>
        <w:t>best</w:t>
      </w:r>
      <w:proofErr w:type="spellEnd"/>
      <w:r>
        <w:t xml:space="preserve"> </w:t>
      </w:r>
      <w:proofErr w:type="spellStart"/>
      <w:r>
        <w:t>effort</w:t>
      </w:r>
      <w:proofErr w:type="spellEnd"/>
      <w:r>
        <w:t>), nunca como un paso bloqueante de la operación</w:t>
      </w:r>
      <w:r>
        <w:t xml:space="preserve"> principal.</w:t>
      </w:r>
    </w:p>
    <w:sectPr w:rsidR="00BF66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DE30AF"/>
    <w:multiLevelType w:val="hybridMultilevel"/>
    <w:tmpl w:val="B464FE50"/>
    <w:lvl w:ilvl="0" w:tplc="0F2095B0">
      <w:start w:val="1"/>
      <w:numFmt w:val="bullet"/>
      <w:lvlText w:val="●"/>
      <w:lvlJc w:val="left"/>
      <w:pPr>
        <w:ind w:left="720" w:hanging="360"/>
      </w:pPr>
    </w:lvl>
    <w:lvl w:ilvl="1" w:tplc="F1D07A02">
      <w:start w:val="1"/>
      <w:numFmt w:val="bullet"/>
      <w:lvlText w:val="○"/>
      <w:lvlJc w:val="left"/>
      <w:pPr>
        <w:ind w:left="1440" w:hanging="360"/>
      </w:pPr>
    </w:lvl>
    <w:lvl w:ilvl="2" w:tplc="1CFAF6A8">
      <w:start w:val="1"/>
      <w:numFmt w:val="bullet"/>
      <w:lvlText w:val="■"/>
      <w:lvlJc w:val="left"/>
      <w:pPr>
        <w:ind w:left="2160" w:hanging="360"/>
      </w:pPr>
    </w:lvl>
    <w:lvl w:ilvl="3" w:tplc="179AEA6E">
      <w:start w:val="1"/>
      <w:numFmt w:val="bullet"/>
      <w:lvlText w:val="●"/>
      <w:lvlJc w:val="left"/>
      <w:pPr>
        <w:ind w:left="2880" w:hanging="360"/>
      </w:pPr>
    </w:lvl>
    <w:lvl w:ilvl="4" w:tplc="12E43124">
      <w:start w:val="1"/>
      <w:numFmt w:val="bullet"/>
      <w:lvlText w:val="○"/>
      <w:lvlJc w:val="left"/>
      <w:pPr>
        <w:ind w:left="3600" w:hanging="360"/>
      </w:pPr>
    </w:lvl>
    <w:lvl w:ilvl="5" w:tplc="90AC80E8">
      <w:start w:val="1"/>
      <w:numFmt w:val="bullet"/>
      <w:lvlText w:val="■"/>
      <w:lvlJc w:val="left"/>
      <w:pPr>
        <w:ind w:left="4320" w:hanging="360"/>
      </w:pPr>
    </w:lvl>
    <w:lvl w:ilvl="6" w:tplc="B2285AB8">
      <w:start w:val="1"/>
      <w:numFmt w:val="bullet"/>
      <w:lvlText w:val="●"/>
      <w:lvlJc w:val="left"/>
      <w:pPr>
        <w:ind w:left="5040" w:hanging="360"/>
      </w:pPr>
    </w:lvl>
    <w:lvl w:ilvl="7" w:tplc="B9882A34">
      <w:start w:val="1"/>
      <w:numFmt w:val="bullet"/>
      <w:lvlText w:val="●"/>
      <w:lvlJc w:val="left"/>
      <w:pPr>
        <w:ind w:left="5760" w:hanging="360"/>
      </w:pPr>
    </w:lvl>
    <w:lvl w:ilvl="8" w:tplc="50ECFE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61E"/>
    <w:rsid w:val="005C5FBD"/>
    <w:rsid w:val="00B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B676E"/>
  <w15:docId w15:val="{91588290-9158-4718-88AA-A894FCA9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rFonts w:ascii="Arial" w:eastAsia="Arial" w:hAnsi="Arial" w:cs="Arial"/>
      <w:b/>
      <w:bCs/>
      <w:color w:val="1B3A2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jc w:val="center"/>
    </w:pPr>
    <w:rPr>
      <w:rFonts w:ascii="Arial" w:eastAsia="Arial" w:hAnsi="Arial" w:cs="Arial"/>
      <w:b/>
      <w:bCs/>
      <w:color w:val="1B3A26"/>
      <w:sz w:val="60"/>
      <w:szCs w:val="60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Unibague</cp:lastModifiedBy>
  <cp:revision>2</cp:revision>
  <dcterms:created xsi:type="dcterms:W3CDTF">2026-10-01T20:59:00Z</dcterms:created>
  <dcterms:modified xsi:type="dcterms:W3CDTF">2026-10-01T20:59:00Z</dcterms:modified>
</cp:coreProperties>
</file>