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2.jpeg" ContentType="image/jpe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spacing w:before="240" w:after="120"/>
        <w:jc w:val="center"/>
        <w:rPr>
          <w:rFonts w:ascii="Times New Roman" w:hAnsi="Times New Roman"/>
          <w:sz w:val="36"/>
          <w:szCs w:val="36"/>
        </w:rPr>
      </w:pPr>
      <w:r>
        <w:rPr>
          <w:rFonts w:cs="Times New Roman" w:ascii="Times New Roman" w:hAnsi="Times New Roman"/>
          <w:color w:val="000000"/>
          <w:sz w:val="36"/>
          <w:szCs w:val="36"/>
          <w:shd w:fill="FFFFFF" w:val="clear"/>
        </w:rPr>
        <w:t>Принцип работы</w:t>
      </w:r>
    </w:p>
    <w:p>
      <w:pPr>
        <w:pStyle w:val="TextBody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br/>
        <w:tab/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Задача требует создания установки для наведения солнечной панели на Солнце и слежения за ним. Так как преимущественно подобные устройства используются в качестве генераторов электроэнергии, можно сформулировать основные требования к механизму – низкие энергозатраты, легкость в эксплуатации, максимальная автономность.</w:t>
      </w:r>
    </w:p>
    <w:p>
      <w:pPr>
        <w:pStyle w:val="TextBody"/>
        <w:rPr/>
      </w:pPr>
      <w:r>
        <w:rPr>
          <w:rFonts w:cs="Times New Roman" w:ascii="Times New Roman" w:hAnsi="Times New Roman"/>
          <w:color w:val="000000"/>
          <w:sz w:val="28"/>
          <w:szCs w:val="28"/>
          <w:highlight w:val="white"/>
        </w:rPr>
        <w:tab/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Суть метода, на основе которого работает наше устройство, заключается в расчете точного направления на солнце, исходя из известного времени суток, даты и координат (широта и долгота). Эти данные позволяют вычислить достаточно точную траекторию движения Солнца в течение дня (погрешность расчетов 6`).</w:t>
      </w:r>
      <w:r>
        <w:rPr>
          <w:rStyle w:val="Appleconvertedspace"/>
          <w:rFonts w:cs="Times New Roman" w:ascii="Times New Roman" w:hAnsi="Times New Roman"/>
          <w:color w:val="000000"/>
          <w:sz w:val="28"/>
          <w:szCs w:val="28"/>
          <w:shd w:fill="FFFFFF" w:val="clear"/>
        </w:rPr>
        <w:t> </w:t>
      </w:r>
    </w:p>
    <w:p>
      <w:pPr>
        <w:pStyle w:val="TextBody"/>
        <w:rPr/>
      </w:pPr>
      <w:r>
        <w:rPr>
          <w:rFonts w:ascii="Times New Roman" w:hAnsi="Times New Roman"/>
          <w:sz w:val="28"/>
          <w:szCs w:val="28"/>
        </w:rPr>
        <w:t>Преимущества данного метода:</w:t>
      </w:r>
    </w:p>
    <w:p>
      <w:pPr>
        <w:pStyle w:val="TextBody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О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тсутствие каких-либо дорогостоящих датчиков.</w:t>
      </w:r>
    </w:p>
    <w:p>
      <w:pPr>
        <w:pStyle w:val="TextBody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В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не зависимости от различных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световых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помех, устройство в течение всего дня точно наведено на Солнце.</w:t>
      </w:r>
    </w:p>
    <w:p>
      <w:pPr>
        <w:pStyle w:val="TextBody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В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ночное время имеется возможность отключения устройства для экономии энергии.</w:t>
      </w:r>
    </w:p>
    <w:p>
      <w:pPr>
        <w:pStyle w:val="TextBody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Н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ет необходимости производить постоянную обработку показаний датчиков.</w:t>
      </w:r>
    </w:p>
    <w:p>
      <w:pPr>
        <w:pStyle w:val="TextBody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В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ысокая автономность устройства, что позволяет лишь изредка производить осмотр устройства.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Недостатки:</w:t>
      </w:r>
    </w:p>
    <w:p>
      <w:pPr>
        <w:pStyle w:val="TextBody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И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з-за отсутствия компаса в конструкции устройства требуется ориентация прибора на восток.</w:t>
      </w:r>
    </w:p>
    <w:p>
      <w:pPr>
        <w:pStyle w:val="TextBody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Требуется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точная установка механизма в горизонтальное положение (однако, в конструкции предусмотрены установочные винты для изменения уровня).</w:t>
      </w:r>
    </w:p>
    <w:p>
      <w:pPr>
        <w:pStyle w:val="TextBody"/>
        <w:numPr>
          <w:ilvl w:val="0"/>
          <w:numId w:val="5"/>
        </w:numPr>
        <w:rPr/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П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ри смене часового пояса или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координат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требуется изменение параметров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устройства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.</w:t>
      </w:r>
      <w:r>
        <w:br w:type="page"/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/>
      </w:r>
    </w:p>
    <w:p>
      <w:pPr>
        <w:pStyle w:val="Heading1"/>
        <w:numPr>
          <w:ilvl w:val="0"/>
          <w:numId w:val="2"/>
        </w:numPr>
        <w:jc w:val="center"/>
        <w:rPr>
          <w:rFonts w:ascii="Times New Roman" w:hAnsi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  <w:lang w:val="ru-RU"/>
        </w:rPr>
        <w:t>Реализация механизма и принцип работы</w:t>
      </w:r>
    </w:p>
    <w:p>
      <w:pPr>
        <w:pStyle w:val="Normal"/>
        <w:spacing w:before="0" w:after="200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200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Упрощения и обозначения при моделировании</w:t>
      </w:r>
    </w:p>
    <w:p>
      <w:pPr>
        <w:pStyle w:val="TextBody"/>
        <w:rPr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Упрощенно изображены: зубья шкивов, герконы, некоторые крепежные изделия, упорный подшипник (габаритный размеры соблюдены). </w:t>
      </w:r>
      <w:r>
        <w:rPr>
          <w:rFonts w:cs="Times New Roman"/>
          <w:sz w:val="28"/>
          <w:szCs w:val="28"/>
        </w:rPr>
        <w:t>О</w:t>
      </w:r>
      <w:r>
        <w:rPr>
          <w:rFonts w:cs="Times New Roman"/>
          <w:sz w:val="28"/>
          <w:szCs w:val="28"/>
        </w:rPr>
        <w:t xml:space="preserve">тсутствует проводка, отсутствует изображения зубчатых ремней.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ab/>
        <w:t xml:space="preserve">Обозначения: геркон – зеленый куб, черный цилиндр – магнит, примыкающий к шаговому двигателю зеленый параллелепипед – выводы проводов двигателя. </w:t>
      </w:r>
    </w:p>
    <w:p>
      <w:pPr>
        <w:pStyle w:val="Normal"/>
        <w:spacing w:before="0" w:after="200"/>
        <w:ind w:firstLine="708"/>
        <w:contextualSpacing/>
        <w:rPr>
          <w:rFonts w:cs="Times New Roman"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Heading2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Описание механизма</w:t>
      </w:r>
    </w:p>
    <w:p>
      <w:pPr>
        <w:pStyle w:val="TextBody"/>
        <w:rPr/>
      </w:pPr>
      <w:r>
        <w:rPr>
          <w:rFonts w:cs="Times New Roman"/>
          <w:sz w:val="28"/>
          <w:szCs w:val="28"/>
        </w:rPr>
        <w:tab/>
        <w:t xml:space="preserve">Стойка – неподвижна, имеется возможность регулировать уровень наклона при помощи соответствующих болтов, расположенных по краям ножек. К стойке жестко прикреплен первый шаговый двигатель, отвечающий за вращение в горизонтальной плоскости. На валу двигателя расположен шкив соединенный зубчатым ремнем со вторым шкивом №2, расположенным на подвижной части ( передаточное отношение </w:t>
      </w:r>
      <w:r>
        <w:rPr>
          <w:rFonts w:cs="Times New Roman"/>
          <w:sz w:val="28"/>
          <w:szCs w:val="28"/>
          <w:lang w:val="en-US"/>
        </w:rPr>
        <w:t>i</w:t>
      </w:r>
      <w:r>
        <w:rPr>
          <w:rFonts w:cs="Times New Roman"/>
          <w:sz w:val="28"/>
          <w:szCs w:val="28"/>
        </w:rPr>
        <w:t xml:space="preserve"> = 3 ). Шкив №2 опирается на упорный подшипник, длинный вал, на котором нарезан шкив, вставлен в отверстие в стойке, что не дает конструкции выйти из положения равновесия. К шкиву №2 крепиться рама, внутри которой расположен второй шаговый двигатель, отвечающий за вращение в вертикальной плоскости. Вал двигателя выступает из рамы, что позволяет соединить его со шкивом №3. Этот шкив в свою очередь приводит в движение шкив№4, также посредством ременной передачи ( </w:t>
      </w:r>
      <w:r>
        <w:rPr>
          <w:rFonts w:cs="Times New Roman"/>
          <w:sz w:val="28"/>
          <w:szCs w:val="28"/>
          <w:lang w:val="en-US"/>
        </w:rPr>
        <w:t>i</w:t>
      </w:r>
      <w:r>
        <w:rPr>
          <w:rFonts w:cs="Times New Roman"/>
          <w:sz w:val="28"/>
          <w:szCs w:val="28"/>
        </w:rPr>
        <w:t xml:space="preserve"> = 3 ). Рассматривался вариант использования червячного редуктора для обеспечения самоторможения, но это могло бы сильно усложнить разработку и изготовление механизма. Шкив №4 соединен валом с балкой, вращающейся в вертикальной плоскости. На балке установленная солнечная панель с одной стороны и противовес с другой. В зависимости от массы используемой панели можно изменить количество грузов и привести балку в положение равновесия, что резко снижает нагрузку на двигатель.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Normal"/>
        <w:spacing w:before="0" w:after="200"/>
        <w:ind w:hanging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Особенности механизма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ab/>
        <w:t xml:space="preserve">В конструкции предусмотрены ограничители вращения ( один для горизонтальной плоскости и два для вертикальной ). Они не позволяют делать в горизонтальной плоскости более одного полного оборота и ограничивают угол вращения в вертикальной плоскости от -3° до 90 °. На каждом из ограничителей установлен магнит, на каждой области механизма, о которую ударяется ограничитель, установлен геркон. Таким образом, можно определить, когда механизм занял крайнее положение, что используется при калибровке положения механизма, а также при защите от непредвиденных ситуаций. </w:t>
      </w:r>
    </w:p>
    <w:p>
      <w:pPr>
        <w:pStyle w:val="TextBody"/>
        <w:rPr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Ардуино, аккумуляторы и другие платы спрятаны в шкафу на стойке </w:t>
      </w:r>
      <w:r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</w:rPr>
        <w:t>рис. 1</w:t>
      </w:r>
      <w:r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 xml:space="preserve">. </w:t>
      </w:r>
    </w:p>
    <w:p>
      <w:pPr>
        <w:pStyle w:val="Normal"/>
        <w:ind w:firstLine="70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622675" cy="2676525"/>
            <wp:effectExtent l="0" t="0" r="0" b="0"/>
            <wp:docPr id="1" name="Рисунок 2" descr="C:\downloads\hFzcZgn6_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C:\downloads\hFzcZgn6_LY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4511" t="20862" r="18781" b="17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Рис. 1. Шкаф для электроники</w:t>
      </w:r>
    </w:p>
    <w:p>
      <w:pPr>
        <w:pStyle w:val="TextBody"/>
        <w:rPr/>
      </w:pPr>
      <w:r>
        <w:rPr>
          <w:sz w:val="28"/>
          <w:szCs w:val="28"/>
        </w:rPr>
        <w:tab/>
        <w:t>Провода идущие от солнечной панели спрятаны внутрь балки, далее они проходят по раме вместе с проводкой шагового двигателя и продеваются в кольцо на раме. После чего продеваются во второе кольцо (рис. 2) уже на неподвижной стойке и идут в шкаф. Проводка имеет некоторую избыточную длину, что позволяет механизму вращаться, не натягивая их.</w:t>
      </w:r>
      <w:r>
        <w:rPr/>
        <w:br/>
      </w:r>
    </w:p>
    <w:p>
      <w:pPr>
        <w:pStyle w:val="Normal"/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272915" cy="2428875"/>
            <wp:effectExtent l="0" t="0" r="0" b="0"/>
            <wp:docPr id="2" name="Рисунок 1" descr="C:\downloads\36-ki78SPj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C:\downloads\36-ki78SPjc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4772" t="34192" r="12498" b="12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Рис. 2. Кольца для поддержки проводов</w:t>
      </w:r>
    </w:p>
    <w:p>
      <w:pPr>
        <w:pStyle w:val="TextBody"/>
        <w:rPr/>
      </w:pPr>
      <w:r>
        <w:rPr>
          <w:sz w:val="28"/>
          <w:szCs w:val="28"/>
        </w:rPr>
        <w:tab/>
        <w:t>Солнечная панель зажимается на крестовой раме, сделанной из листового проката. В листах проделаны отверстия с равным шагом, что позволяет устанавливать в них зажимы и закреплять панели разных размеро</w:t>
      </w:r>
      <w:r>
        <w:rPr/>
        <w:t xml:space="preserve">в. </w:t>
        <w:br/>
        <w:tab/>
      </w:r>
    </w:p>
    <w:p>
      <w:pPr>
        <w:pStyle w:val="Heading2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Виды деталей и способы их производства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ab/>
        <w:t>В нашей установке используются детали, полученные различными способами: при помощи токарной, фрезерной обработки, лазерной резки, гибки, сверления и разными комбинациями данных способов. Также были использованы разнообразные стандартные изделия (прокат, крепежи).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ab/>
        <w:t>К деталям, полученным на токарном станке можно отнести: стойку, стакан (частично фрезерная обработка) (рис. 3).</w:t>
      </w:r>
    </w:p>
    <w:p>
      <w:pPr>
        <w:pStyle w:val="Normal"/>
        <w:spacing w:before="0" w:after="200"/>
        <w:ind w:firstLine="708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2505075" cy="257746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1220" t="28241" r="37313" b="34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drawing>
          <wp:inline distT="0" distB="0" distL="0" distR="8890">
            <wp:extent cx="2848610" cy="258064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2342" t="28521" r="26893" b="22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Рис. 3. Примеры токарных деталей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ab/>
        <w:t>Примером фрезерованной детали может послужить стакан (см. рис. 3 справа). Также фрезерный станок можно использовать для нарезания зубьев шестерни ременной передачи (рис. 4).</w:t>
      </w:r>
    </w:p>
    <w:p>
      <w:pPr>
        <w:pStyle w:val="Normal"/>
        <w:spacing w:before="0" w:after="20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2276475" cy="246316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4585" t="36514" r="35874" b="25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Рис. 4. Фрезерованная деталь</w:t>
      </w:r>
    </w:p>
    <w:p>
      <w:pPr>
        <w:pStyle w:val="Normal"/>
        <w:spacing w:before="0" w:after="200"/>
        <w:contextualSpacing/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ab/>
        <w:t>При помощи гибки были получены следующие элементы нашей конструкции: планка, держатель для проводов и др. (рис. 5).</w:t>
      </w:r>
    </w:p>
    <w:p>
      <w:pPr>
        <w:pStyle w:val="Normal"/>
        <w:spacing w:before="0" w:after="20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635" distL="0" distR="8890">
            <wp:extent cx="4144010" cy="194246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177" t="31088" r="9731" b="28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drawing>
          <wp:inline distT="0" distB="0" distL="0" distR="3810">
            <wp:extent cx="1577340" cy="195199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9134" t="21108" r="34588" b="21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Рис. 5. Детали, полученные гибкой</w:t>
      </w:r>
    </w:p>
    <w:p>
      <w:pPr>
        <w:pStyle w:val="Normal"/>
        <w:spacing w:before="0" w:after="20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rPr/>
      </w:pPr>
      <w:r>
        <w:rPr/>
        <w:tab/>
      </w:r>
      <w:r>
        <w:rPr>
          <w:sz w:val="28"/>
          <w:szCs w:val="28"/>
        </w:rPr>
        <w:t xml:space="preserve">Для получения с высокой точностью отверстий различных диаметров 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>Мы используем сверлильный станок. Для нарезания внутренней резьбы применяются метчики.</w:t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ab/>
        <w:t>Лазерная резка используется для деталей из листовых материалов. Примером является деталь, удерживающая двигатель (рис. 6).  Если данный станок отсутствует, можно использовать фрезерный станок.</w:t>
      </w:r>
    </w:p>
    <w:p>
      <w:pPr>
        <w:pStyle w:val="Normal"/>
        <w:spacing w:before="0" w:after="20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9525" distL="0" distR="0">
            <wp:extent cx="3400425" cy="218186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974" t="38510" r="33309" b="29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Рис. 6. Деталь, полученная лазерной резкой</w:t>
      </w:r>
    </w:p>
    <w:p>
      <w:pPr>
        <w:pStyle w:val="Normal"/>
        <w:spacing w:before="0" w:after="200"/>
        <w:contextualSpacing/>
        <w:jc w:val="center"/>
        <w:rPr>
          <w:rFonts w:cs="Times New Roman"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ab/>
        <w:t>Примерами стандартных изделий служат болты, гайки, уголки и т.п (рис. 7).</w:t>
      </w:r>
    </w:p>
    <w:p>
      <w:pPr>
        <w:pStyle w:val="Normal"/>
        <w:spacing w:before="0" w:after="200"/>
        <w:ind w:firstLine="708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1514475" cy="200406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4747" t="28521" r="34431" b="22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eastAsia="ru-RU"/>
        </w:rPr>
        <w:drawing>
          <wp:inline distT="0" distB="6985" distL="0" distR="0">
            <wp:extent cx="1181100" cy="1974215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2143" t="34567" r="34752" b="26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eastAsia="ru-RU"/>
        </w:rPr>
        <w:drawing>
          <wp:inline distT="0" distB="5080" distL="0" distR="0">
            <wp:extent cx="2162175" cy="1957070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7052" t="29953" r="35869" b="26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jc w:val="center"/>
        <w:rPr>
          <w:sz w:val="28"/>
          <w:szCs w:val="28"/>
        </w:rPr>
      </w:pPr>
      <w:r>
        <w:rPr>
          <w:sz w:val="28"/>
          <w:szCs w:val="28"/>
        </w:rPr>
        <w:t>Стандартные изделия</w:t>
      </w:r>
    </w:p>
    <w:p>
      <w:pPr>
        <w:pStyle w:val="Normal"/>
        <w:spacing w:before="0" w:after="200"/>
        <w:ind w:firstLine="708"/>
        <w:contextualSpacing/>
        <w:jc w:val="center"/>
        <w:rPr>
          <w:rFonts w:cs="Times New Roman"/>
          <w:sz w:val="28"/>
          <w:szCs w:val="28"/>
          <w:lang w:eastAsia="ru-RU"/>
        </w:rPr>
      </w:pPr>
      <w:r>
        <w:rPr>
          <w:rFonts w:ascii="Times New Roman" w:hAnsi="Times New Roman"/>
        </w:rPr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  <w:tab/>
        <w:t>Большинство деталей будут изготавливаться из дюралюминия ввиду его легкости и прочности. Помимо этого, он легче подвергается обработке по сравнению со сталью.</w:t>
      </w:r>
      <w:r>
        <w:br w:type="page"/>
      </w:r>
    </w:p>
    <w:p>
      <w:pPr>
        <w:pStyle w:val="Text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2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Программная часть</w:t>
      </w:r>
    </w:p>
    <w:p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Во время обсуждения проекта было решено отказаться от идеи использования фоторезисторов в пользу автономного вычисления позиции солнца на небе по координатам и текущему времени.</w:t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От блока ввода координат и даты/времени было также решено отказаться в целях не загромождения кода функциями обработки ввода, однако был добавлен вывод текущих данных на экран по нажатию кнопки на устройстве.</w:t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Внешний RTC-модуль был признан избыточным, поэтому функция обработки времени оставлена за самим устройством Arduino.</w:t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Если нам известен расчёта азимута и высоты солнца в данный момент времени, то сам алгоритм позиционирования можно представить следующим образом:</w:t>
      </w:r>
    </w:p>
    <w:p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Устанавливаем необходимые переменные, а именно текущие координаты, дату и время, а так же константу для отсеивания слишком низких позиций солнца.</w:t>
      </w:r>
    </w:p>
    <w:p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При включении занимаем стартовую позицию, определяемую стопорами с герконами на конструкции устройства.</w:t>
      </w:r>
    </w:p>
    <w:p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Считаем азимут и высоту солнца.</w:t>
      </w:r>
    </w:p>
    <w:p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Сравниваем текущую высоту солнца с нашим выбранным ограничением и в случае, если солнце уже достаточно высоко, то считаем разницу между нашим текущим положением и положением солнца и медленно доворачиваем шаговый двигатель на эту разницу.</w:t>
      </w:r>
    </w:p>
    <w:p>
      <w:pPr>
        <w:pStyle w:val="TextBody"/>
        <w:numPr>
          <w:ilvl w:val="0"/>
          <w:numId w:val="3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Повторяем п. 3 и п. 4 до тех пор, пока солнце достаточно высоко, а иначе возвращаемся в стартовое положение и ждём наступления утра.</w:t>
      </w:r>
    </w:p>
    <w:p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При реализации алгоритма были добавлены необходимые проверки пересечения со стопорами, а также отладочный вывод через COM порт.</w:t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Алгоритмы расчёта высоты и азимута солнца были взяты из Интернета и доработаны, учитывая аппаратные ограничения платформы Arduino UNO (например, размер double и float равен 4 байтам):</w:t>
      </w:r>
    </w:p>
    <w:p>
      <w:pPr>
        <w:pStyle w:val="TextBody"/>
        <w:numPr>
          <w:ilvl w:val="0"/>
          <w:numId w:val="4"/>
        </w:numPr>
        <w:rPr/>
      </w:pPr>
      <w:r>
        <w:fldChar w:fldCharType="begin"/>
      </w:r>
      <w:r>
        <w:instrText> HYPERLINK "http://www.geoastro.de/elevaz/basics/meeus.htm" \l "solar"</w:instrText>
      </w:r>
      <w:r>
        <w:fldChar w:fldCharType="separate"/>
      </w:r>
      <w:r>
        <w:rPr>
          <w:rStyle w:val="InternetLink"/>
          <w:rFonts w:cs="Times New Roman" w:ascii="Times New Roman" w:hAnsi="Times New Roman"/>
          <w:sz w:val="28"/>
          <w:szCs w:val="28"/>
          <w:lang w:val="ru-RU"/>
        </w:rPr>
        <w:t>http://www.geoastro.de/elevaz/basics/meeus.htm</w:t>
      </w:r>
      <w:r>
        <w:fldChar w:fldCharType="end"/>
      </w:r>
    </w:p>
    <w:p>
      <w:pPr>
        <w:pStyle w:val="TextBody"/>
        <w:numPr>
          <w:ilvl w:val="0"/>
          <w:numId w:val="4"/>
        </w:numPr>
        <w:rPr/>
      </w:pPr>
      <w:hyperlink r:id="rId13"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http://www.stjarnhimlen.se/comp/tutorial.html</w:t>
        </w:r>
      </w:hyperlink>
    </w:p>
    <w:p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Вывод информации на экран реализован таким образом, что по нажатию на кнопку на устройстве, данные отображаются на экране в течении пяти секунд после её отпускания.</w:t>
      </w:r>
    </w:p>
    <w:p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Используемые библиотеки:</w:t>
      </w:r>
    </w:p>
    <w:p>
      <w:pPr>
        <w:pStyle w:val="TextBody"/>
        <w:numPr>
          <w:ilvl w:val="0"/>
          <w:numId w:val="6"/>
        </w:numPr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LiquidCrystal_I2C.h — (</w:t>
      </w:r>
      <w:hyperlink r:id="rId14"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https://github.com/fdebrabander/Arduino-LiquidCrystal-I2C-library</w:t>
        </w:r>
      </w:hyperlink>
      <w:hyperlink r:id="rId15"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)</w:t>
        </w:r>
      </w:hyperlink>
      <w:r>
        <w:rPr>
          <w:rFonts w:cs="Times New Roman" w:ascii="Times New Roman" w:hAnsi="Times New Roman"/>
          <w:sz w:val="28"/>
          <w:szCs w:val="28"/>
          <w:lang w:val="ru-RU"/>
        </w:rPr>
        <w:t xml:space="preserve"> — Для работы с LDC экраном по I2C.</w:t>
      </w:r>
    </w:p>
    <w:p>
      <w:pPr>
        <w:pStyle w:val="TextBody"/>
        <w:numPr>
          <w:ilvl w:val="0"/>
          <w:numId w:val="6"/>
        </w:numPr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TimeLib.h </w:t>
      </w:r>
      <w:bookmarkStart w:id="0" w:name="__DdeLink__78_1805660259"/>
      <w:r>
        <w:rPr>
          <w:rFonts w:cs="Times New Roman" w:ascii="Times New Roman" w:hAnsi="Times New Roman"/>
          <w:sz w:val="28"/>
          <w:szCs w:val="28"/>
          <w:lang w:val="ru-RU"/>
        </w:rPr>
        <w:t>—</w:t>
      </w:r>
      <w:bookmarkEnd w:id="0"/>
      <w:r>
        <w:rPr>
          <w:rFonts w:cs="Times New Roman" w:ascii="Times New Roman" w:hAnsi="Times New Roman"/>
          <w:sz w:val="28"/>
          <w:szCs w:val="28"/>
          <w:lang w:val="ru-RU"/>
        </w:rPr>
        <w:t xml:space="preserve"> (</w:t>
      </w:r>
      <w:hyperlink r:id="rId16"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http://www.pjrc.com/teensy/td_libs_Time.html</w:t>
        </w:r>
      </w:hyperlink>
      <w:r>
        <w:rPr>
          <w:rFonts w:cs="Times New Roman" w:ascii="Times New Roman" w:hAnsi="Times New Roman"/>
          <w:sz w:val="28"/>
          <w:szCs w:val="28"/>
          <w:lang w:val="ru-RU"/>
        </w:rPr>
        <w:t>) — Для программной реализации часов на устройстве.</w:t>
      </w:r>
    </w:p>
    <w:p>
      <w:pPr>
        <w:pStyle w:val="TextBody"/>
        <w:numPr>
          <w:ilvl w:val="0"/>
          <w:numId w:val="6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Stepper.h — Для взаимодействия с шаговыми двигателями.</w:t>
      </w:r>
      <w:r>
        <w:br w:type="page"/>
      </w:r>
    </w:p>
    <w:p>
      <w:pPr>
        <w:pStyle w:val="Heading1"/>
        <w:numPr>
          <w:ilvl w:val="0"/>
          <w:numId w:val="2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Электронная часть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rPr>
          <w:rFonts w:ascii="Times New Roman" w:hAnsi="Times New Roman"/>
        </w:rPr>
      </w:pPr>
      <w:bookmarkStart w:id="1" w:name="__DdeLink__434_1805660259"/>
      <w:r>
        <w:rPr>
          <w:rFonts w:cs="Times New Roman" w:ascii="Times New Roman" w:hAnsi="Times New Roman"/>
          <w:sz w:val="28"/>
          <w:szCs w:val="28"/>
          <w:lang w:val="ru-RU"/>
        </w:rPr>
        <w:t>Во время проектирования устройства были выбраны следующие компоненты:</w:t>
      </w:r>
    </w:p>
    <w:p>
      <w:pPr>
        <w:pStyle w:val="TextBody"/>
        <w:numPr>
          <w:ilvl w:val="0"/>
          <w:numId w:val="5"/>
        </w:numPr>
        <w:rPr>
          <w:rFonts w:ascii="Times New Roman" w:hAnsi="Times New Roman"/>
        </w:rPr>
      </w:pPr>
      <w:bookmarkEnd w:id="1"/>
      <w:r>
        <w:rPr>
          <w:rFonts w:cs="Times New Roman" w:ascii="Times New Roman" w:hAnsi="Times New Roman"/>
          <w:sz w:val="28"/>
          <w:szCs w:val="28"/>
        </w:rPr>
        <w:t>Arduino UNO</w:t>
      </w:r>
    </w:p>
    <w:p>
      <w:pPr>
        <w:pStyle w:val="TextBody"/>
        <w:numPr>
          <w:ilvl w:val="0"/>
          <w:numId w:val="5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Биполярный шаговый двигатель JK42HS40-1704 x2</w:t>
      </w:r>
    </w:p>
    <w:p>
      <w:pPr>
        <w:pStyle w:val="TextBody"/>
        <w:numPr>
          <w:ilvl w:val="0"/>
          <w:numId w:val="5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Драйвер двигателей L293DNE x2</w:t>
      </w:r>
    </w:p>
    <w:p>
      <w:pPr>
        <w:pStyle w:val="TextBody"/>
        <w:numPr>
          <w:ilvl w:val="0"/>
          <w:numId w:val="5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Тактовая кнопка (</w:t>
      </w:r>
      <w:r>
        <w:rPr>
          <w:rFonts w:cs="Times New Roman" w:ascii="Times New Roman" w:hAnsi="Times New Roman"/>
          <w:sz w:val="28"/>
          <w:szCs w:val="28"/>
        </w:rPr>
        <w:t>aka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SMD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Button</w:t>
      </w:r>
      <w:r>
        <w:rPr>
          <w:rFonts w:cs="Times New Roman" w:ascii="Times New Roman" w:hAnsi="Times New Roman"/>
          <w:sz w:val="28"/>
          <w:szCs w:val="28"/>
          <w:lang w:val="ru-RU"/>
        </w:rPr>
        <w:t>)</w:t>
      </w:r>
    </w:p>
    <w:p>
      <w:pPr>
        <w:pStyle w:val="TextBody"/>
        <w:numPr>
          <w:ilvl w:val="0"/>
          <w:numId w:val="5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Резистор (10 кОм) х4</w:t>
      </w:r>
    </w:p>
    <w:p>
      <w:pPr>
        <w:pStyle w:val="TextBody"/>
        <w:numPr>
          <w:ilvl w:val="0"/>
          <w:numId w:val="5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LCD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экран (16х2) с </w:t>
      </w:r>
      <w:r>
        <w:rPr>
          <w:rFonts w:cs="Times New Roman" w:ascii="Times New Roman" w:hAnsi="Times New Roman"/>
          <w:sz w:val="28"/>
          <w:szCs w:val="28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>2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расширителем портов </w:t>
      </w:r>
      <w:r>
        <w:rPr>
          <w:rFonts w:cs="Times New Roman" w:ascii="Times New Roman" w:hAnsi="Times New Roman"/>
          <w:sz w:val="28"/>
          <w:szCs w:val="28"/>
        </w:rPr>
        <w:t>PCF</w:t>
      </w:r>
      <w:r>
        <w:rPr>
          <w:rFonts w:cs="Times New Roman" w:ascii="Times New Roman" w:hAnsi="Times New Roman"/>
          <w:sz w:val="28"/>
          <w:szCs w:val="28"/>
          <w:lang w:val="ru-RU"/>
        </w:rPr>
        <w:t>8574</w:t>
      </w:r>
    </w:p>
    <w:p>
      <w:pPr>
        <w:pStyle w:val="TextBody"/>
        <w:numPr>
          <w:ilvl w:val="0"/>
          <w:numId w:val="5"/>
        </w:numPr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Геркон x3</w:t>
      </w:r>
    </w:p>
    <w:p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TextBody"/>
        <w:rPr>
          <w:rFonts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Шаговые двигатели подключены к </w:t>
      </w:r>
      <w:r>
        <w:rPr>
          <w:rFonts w:cs="Times New Roman" w:ascii="Times New Roman" w:hAnsi="Times New Roman"/>
          <w:sz w:val="28"/>
          <w:szCs w:val="28"/>
        </w:rPr>
        <w:t>Arduino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через драйвер двигателей. Чтобы не использовать дополнительные транзисторы, каждый шаговый двигатель подключается к </w:t>
      </w:r>
      <w:r>
        <w:rPr>
          <w:rFonts w:cs="Times New Roman" w:ascii="Times New Roman" w:hAnsi="Times New Roman"/>
          <w:sz w:val="28"/>
          <w:szCs w:val="28"/>
        </w:rPr>
        <w:t>Arduino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через 4 контакта.</w:t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Для драйвера двигателя не предусмотрено специального охлаждения через пины </w:t>
      </w:r>
      <w:r>
        <w:rPr>
          <w:rFonts w:cs="Times New Roman" w:ascii="Times New Roman" w:hAnsi="Times New Roman"/>
          <w:sz w:val="28"/>
          <w:szCs w:val="28"/>
        </w:rPr>
        <w:t>GND</w:t>
      </w:r>
      <w:r>
        <w:rPr>
          <w:rFonts w:cs="Times New Roman" w:ascii="Times New Roman" w:hAnsi="Times New Roman"/>
          <w:sz w:val="28"/>
          <w:szCs w:val="28"/>
          <w:lang w:val="ru-RU"/>
        </w:rPr>
        <w:t>, т. к. не планируется скоростное переключение его режимов работы, а также использования под высоким током (Номинальный ток у одного шагового двигателя 1.7 А, при 2.4 А суммарно у одного драйвера).</w:t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 xml:space="preserve">Тактовая кнопка, а так же три геркона подключаются к выводам </w:t>
      </w:r>
      <w:r>
        <w:rPr>
          <w:rFonts w:cs="Times New Roman" w:ascii="Times New Roman" w:hAnsi="Times New Roman"/>
          <w:sz w:val="28"/>
          <w:szCs w:val="28"/>
        </w:rPr>
        <w:t>Arduino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через подтягивающие резисторы в 10 кОм.</w:t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ab/>
        <w:t>LCD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экран подключен через расширитель портов через шину </w:t>
      </w:r>
      <w:r>
        <w:rPr>
          <w:rFonts w:cs="Times New Roman" w:ascii="Times New Roman" w:hAnsi="Times New Roman"/>
          <w:sz w:val="28"/>
          <w:szCs w:val="28"/>
        </w:rPr>
        <w:t>I</w:t>
      </w:r>
      <w:r>
        <w:rPr>
          <w:rFonts w:cs="Times New Roman" w:ascii="Times New Roman" w:hAnsi="Times New Roman"/>
          <w:sz w:val="28"/>
          <w:szCs w:val="28"/>
          <w:lang w:val="ru-RU"/>
        </w:rPr>
        <w:t>2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на пины 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4 и 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cs="Times New Roman" w:ascii="Times New Roman" w:hAnsi="Times New Roman"/>
          <w:sz w:val="28"/>
          <w:szCs w:val="28"/>
          <w:lang w:val="ru-RU"/>
        </w:rPr>
        <w:t>5.</w:t>
      </w:r>
    </w:p>
    <w:p>
      <w:pPr>
        <w:pStyle w:val="TextBody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В конструкции предусмотрено использование аккумулятора (днем заряжается от солнечной панели) для питания, как самой управляющей схемы, так и шаговых двигателей.</w:t>
      </w:r>
    </w:p>
    <w:p>
      <w:pPr>
        <w:pStyle w:val="Normal"/>
        <w:spacing w:before="0" w:after="200"/>
        <w:ind w:firstLine="708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TextBody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Заключение</w:t>
      </w:r>
    </w:p>
    <w:p>
      <w:pPr>
        <w:pStyle w:val="TextBody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auto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fixed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8"/>
        <w:szCs w:val="28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28"/>
        <w:szCs w:val="28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8"/>
        <w:szCs w:val="28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8"/>
        <w:szCs w:val="28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8"/>
        <w:szCs w:val="28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8"/>
        <w:szCs w:val="28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8"/>
        <w:szCs w:val="28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8"/>
        <w:szCs w:val="28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Lucida Sans Unicode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5479d"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Times New Roman" w:hAnsi="Times New Roman" w:eastAsia="Lucida Sans Unicode" w:cs="FreeSans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Normal"/>
    <w:link w:val="10"/>
    <w:qFormat/>
    <w:rsid w:val="00b1148f"/>
    <w:pPr>
      <w:keepNext/>
      <w:numPr>
        <w:ilvl w:val="0"/>
        <w:numId w:val="1"/>
      </w:numPr>
      <w:spacing w:lineRule="auto" w:line="240" w:before="240" w:after="120"/>
      <w:outlineLvl w:val="0"/>
      <w:outlineLvl w:val="0"/>
    </w:pPr>
    <w:rPr>
      <w:rFonts w:ascii="Arial" w:hAnsi="Arial" w:eastAsia="Lucida Sans Unicode" w:cs="FreeSans"/>
      <w:b/>
      <w:bCs/>
      <w:sz w:val="36"/>
      <w:szCs w:val="36"/>
      <w:lang w:val="en-US" w:eastAsia="zh-CN" w:bidi="hi-IN"/>
    </w:rPr>
  </w:style>
  <w:style w:type="paragraph" w:styleId="Heading2">
    <w:name w:val="Heading 2"/>
    <w:basedOn w:val="Normal"/>
    <w:link w:val="20"/>
    <w:uiPriority w:val="9"/>
    <w:unhideWhenUsed/>
    <w:qFormat/>
    <w:rsid w:val="00260f5f"/>
    <w:pPr>
      <w:keepNext/>
      <w:keepLines/>
      <w:spacing w:before="200" w:after="0"/>
      <w:outlineLvl w:val="1"/>
    </w:pPr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Текст выноски Знак"/>
    <w:basedOn w:val="DefaultParagraphFont"/>
    <w:link w:val="a4"/>
    <w:uiPriority w:val="99"/>
    <w:semiHidden/>
    <w:qFormat/>
    <w:rsid w:val="00ef48ef"/>
    <w:rPr>
      <w:rFonts w:ascii="Tahoma" w:hAnsi="Tahoma" w:cs="Tahoma"/>
      <w:sz w:val="16"/>
      <w:szCs w:val="16"/>
    </w:rPr>
  </w:style>
  <w:style w:type="character" w:styleId="1" w:customStyle="1">
    <w:name w:val="Заголовок 1 Знак"/>
    <w:basedOn w:val="DefaultParagraphFont"/>
    <w:link w:val="1"/>
    <w:qFormat/>
    <w:rsid w:val="00b1148f"/>
    <w:rPr>
      <w:rFonts w:ascii="Arial" w:hAnsi="Arial" w:eastAsia="Lucida Sans Unicode" w:cs="FreeSans"/>
      <w:b/>
      <w:bCs/>
      <w:sz w:val="36"/>
      <w:szCs w:val="36"/>
      <w:lang w:val="en-US" w:eastAsia="zh-CN" w:bidi="hi-IN"/>
    </w:rPr>
  </w:style>
  <w:style w:type="character" w:styleId="InternetLink" w:customStyle="1">
    <w:name w:val="Internet Link"/>
    <w:rsid w:val="00b1148f"/>
    <w:rPr>
      <w:color w:val="000080"/>
      <w:u w:val="single"/>
    </w:rPr>
  </w:style>
  <w:style w:type="character" w:styleId="Style13" w:customStyle="1">
    <w:name w:val="Основной текст Знак"/>
    <w:basedOn w:val="DefaultParagraphFont"/>
    <w:link w:val="a0"/>
    <w:qFormat/>
    <w:rsid w:val="00b1148f"/>
    <w:rPr>
      <w:rFonts w:ascii="Times New Roman" w:hAnsi="Times New Roman" w:eastAsia="Lucida Sans Unicode" w:cs="FreeSans"/>
      <w:sz w:val="24"/>
      <w:szCs w:val="24"/>
      <w:lang w:val="en-US" w:eastAsia="zh-CN" w:bidi="hi-IN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260f5f"/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styleId="Appleconvertedspace" w:customStyle="1">
    <w:name w:val="apple-converted-space"/>
    <w:basedOn w:val="DefaultParagraphFont"/>
    <w:qFormat/>
    <w:rsid w:val="00ed365f"/>
    <w:rPr/>
  </w:style>
  <w:style w:type="character" w:styleId="ListLabel1">
    <w:name w:val="ListLabel 1"/>
    <w:qFormat/>
    <w:rPr>
      <w:rFonts w:cs="OpenSymbol"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sz w:val="28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sz w:val="28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Bullets">
    <w:name w:val="Bullets"/>
    <w:qFormat/>
    <w:rPr>
      <w:rFonts w:ascii="Times New Roman" w:hAnsi="Times New Roman" w:eastAsia="OpenSymbol" w:cs="OpenSymbol"/>
      <w:sz w:val="28"/>
      <w:szCs w:val="2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Arial" w:hAnsi="Arial" w:eastAsia="Lucida Sans Unicode" w:cs="FreeSans"/>
      <w:sz w:val="28"/>
      <w:szCs w:val="28"/>
    </w:rPr>
  </w:style>
  <w:style w:type="paragraph" w:styleId="TextBody">
    <w:name w:val="Body Text"/>
    <w:basedOn w:val="Normal"/>
    <w:link w:val="a6"/>
    <w:rsid w:val="00b1148f"/>
    <w:pPr>
      <w:spacing w:lineRule="auto" w:line="288" w:before="0" w:after="140"/>
    </w:pPr>
    <w:rPr>
      <w:rFonts w:ascii="Times New Roman" w:hAnsi="Times New Roman" w:eastAsia="Lucida Sans Unicode" w:cs="FreeSans"/>
      <w:sz w:val="24"/>
      <w:szCs w:val="24"/>
      <w:lang w:val="en-US" w:eastAsia="zh-CN" w:bidi="hi-IN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a5"/>
    <w:uiPriority w:val="99"/>
    <w:semiHidden/>
    <w:unhideWhenUsed/>
    <w:qFormat/>
    <w:rsid w:val="00ef48e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http://www.stjarnhimlen.se/comp/tutorial.html" TargetMode="External"/><Relationship Id="rId14" Type="http://schemas.openxmlformats.org/officeDocument/2006/relationships/hyperlink" Target="https://github.com/fdebrabander/Arduino-LiquidCrystal-I2C-library" TargetMode="External"/><Relationship Id="rId15" Type="http://schemas.openxmlformats.org/officeDocument/2006/relationships/hyperlink" Target="https://github.com/fdebrabander/Arduino-LiquidCrystal-I2C-library)-" TargetMode="External"/><Relationship Id="rId16" Type="http://schemas.openxmlformats.org/officeDocument/2006/relationships/hyperlink" Target="http://www.pjrc.com/teensy/td_libs_Time.html" TargetMode="Externa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20A8C7-470A-4777-8FF5-FF74D4656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Application>LibreOffice/5.2.1.2$Linux_X86_64 LibreOffice_project/20m0$Build-2</Application>
  <Pages>10</Pages>
  <Words>1226</Words>
  <Characters>7975</Characters>
  <CharactersWithSpaces>9154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2016-09-29T00:41:00Z</dcterms:created>
  <dc:creator>Руслан</dc:creator>
  <dc:description/>
  <dc:language>en-US</dc:language>
  <cp:lastModifiedBy/>
  <dcterms:modified xsi:type="dcterms:W3CDTF">2016-09-29T09:26:16Z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