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055BDF" w:rsidRPr="00580A72" w:rsidRDefault="00580A72">
      <w:pPr>
        <w:pStyle w:val="a3"/>
        <w:keepNext w:val="0"/>
        <w:keepLines w:val="0"/>
        <w:widowControl w:val="0"/>
        <w:pBdr>
          <w:top w:val="nil"/>
          <w:left w:val="nil"/>
          <w:bottom w:val="nil"/>
          <w:right w:val="nil"/>
          <w:between w:val="nil"/>
        </w:pBdr>
        <w:spacing w:after="0"/>
        <w:rPr>
          <w:color w:val="000000"/>
          <w:sz w:val="22"/>
          <w:szCs w:val="22"/>
          <w:lang w:val="en-US"/>
        </w:rPr>
        <w:sectPr w:rsidR="00055BDF" w:rsidRPr="00580A72">
          <w:pgSz w:w="11909" w:h="16834"/>
          <w:pgMar w:top="1440" w:right="1440" w:bottom="1440" w:left="1440" w:header="720" w:footer="720" w:gutter="0"/>
          <w:pgNumType w:start="1"/>
          <w:cols w:space="720"/>
        </w:sectPr>
      </w:pPr>
      <w:bookmarkStart w:id="0" w:name="_imunpis53grx" w:colFirst="0" w:colLast="0"/>
      <w:bookmarkEnd w:id="0"/>
      <w:r w:rsidRPr="00580A72">
        <w:rPr>
          <w:color w:val="000000"/>
          <w:lang w:val="en-US"/>
        </w:rPr>
        <w:t>Visa to Turkmenistan</w:t>
      </w:r>
    </w:p>
    <w:p w14:paraId="00000002" w14:textId="77777777" w:rsidR="00055BDF" w:rsidRPr="00580A72" w:rsidRDefault="00580A72">
      <w:pPr>
        <w:pStyle w:val="2"/>
        <w:keepNext w:val="0"/>
        <w:keepLines w:val="0"/>
        <w:spacing w:after="80"/>
        <w:rPr>
          <w:b/>
          <w:bCs/>
          <w:sz w:val="34"/>
          <w:szCs w:val="34"/>
          <w:lang w:val="en-US"/>
        </w:rPr>
      </w:pPr>
      <w:bookmarkStart w:id="1" w:name="_fxt72uk4ti9q" w:colFirst="0" w:colLast="0"/>
      <w:bookmarkEnd w:id="1"/>
      <w:r w:rsidRPr="00580A72">
        <w:rPr>
          <w:b/>
          <w:bCs/>
          <w:sz w:val="34"/>
          <w:szCs w:val="34"/>
          <w:lang w:val="en-US"/>
        </w:rPr>
        <w:lastRenderedPageBreak/>
        <w:t>Visa to Turkmenistan</w:t>
      </w:r>
    </w:p>
    <w:p w14:paraId="00000003" w14:textId="77777777" w:rsidR="00055BDF" w:rsidRPr="00580A72" w:rsidRDefault="00580A72">
      <w:pPr>
        <w:spacing w:before="240" w:after="240"/>
        <w:rPr>
          <w:lang w:val="en-US"/>
        </w:rPr>
      </w:pPr>
      <w:r w:rsidRPr="00580A72">
        <w:rPr>
          <w:lang w:val="en-US"/>
        </w:rPr>
        <w:t xml:space="preserve">For most foreign nationals, a visa is required to visit Turkmenistan. In most cases, a tourist visa is issued on the basis of a </w:t>
      </w:r>
      <w:r w:rsidRPr="00580A72">
        <w:rPr>
          <w:b/>
          <w:bCs/>
          <w:lang w:val="en-US"/>
        </w:rPr>
        <w:t>Letter of Invitation (LOI)</w:t>
      </w:r>
      <w:r w:rsidRPr="00580A72">
        <w:rPr>
          <w:lang w:val="en-US"/>
        </w:rPr>
        <w:t>, which must be approved by the State Migration Service of Turkmenistan through a licensed local trave</w:t>
      </w:r>
      <w:r w:rsidRPr="00580A72">
        <w:rPr>
          <w:lang w:val="en-US"/>
        </w:rPr>
        <w:t>l company.</w:t>
      </w:r>
    </w:p>
    <w:p w14:paraId="00000004" w14:textId="77777777" w:rsidR="00055BDF" w:rsidRPr="00580A72" w:rsidRDefault="00580A72">
      <w:pPr>
        <w:pStyle w:val="3"/>
        <w:keepNext w:val="0"/>
        <w:keepLines w:val="0"/>
        <w:spacing w:before="280"/>
        <w:rPr>
          <w:b/>
          <w:bCs/>
          <w:color w:val="000000"/>
          <w:sz w:val="26"/>
          <w:szCs w:val="26"/>
          <w:lang w:val="en-US"/>
        </w:rPr>
      </w:pPr>
      <w:bookmarkStart w:id="2" w:name="_ott3nnxn9vrl" w:colFirst="0" w:colLast="0"/>
      <w:bookmarkEnd w:id="2"/>
      <w:r w:rsidRPr="00580A72">
        <w:rPr>
          <w:b/>
          <w:bCs/>
          <w:color w:val="000000"/>
          <w:sz w:val="26"/>
          <w:szCs w:val="26"/>
          <w:lang w:val="en-US"/>
        </w:rPr>
        <w:t>What is a Letter of Invitation (LOI)?</w:t>
      </w:r>
    </w:p>
    <w:p w14:paraId="00000005" w14:textId="77777777" w:rsidR="00055BDF" w:rsidRPr="00580A72" w:rsidRDefault="00580A72">
      <w:pPr>
        <w:spacing w:before="240" w:after="240"/>
        <w:rPr>
          <w:lang w:val="en-US"/>
        </w:rPr>
      </w:pPr>
      <w:r w:rsidRPr="00580A72">
        <w:rPr>
          <w:lang w:val="en-US"/>
        </w:rPr>
        <w:t>A Letter of Invitation is the main document required for obtaining a tourist visa to Turkmenistan. For tourist travel, the application for the LOI is submitted through a licensed tour operator. This is why t</w:t>
      </w:r>
      <w:r w:rsidRPr="00580A72">
        <w:rPr>
          <w:lang w:val="en-US"/>
        </w:rPr>
        <w:t>rips to Turkmenistan are usually arranged together with a confirmed itinerary and travel services.</w:t>
      </w:r>
    </w:p>
    <w:p w14:paraId="00000006" w14:textId="77777777" w:rsidR="00055BDF" w:rsidRPr="00580A72" w:rsidRDefault="00580A72">
      <w:pPr>
        <w:spacing w:before="240" w:after="240"/>
        <w:rPr>
          <w:lang w:val="en-US"/>
        </w:rPr>
      </w:pPr>
      <w:r w:rsidRPr="00580A72">
        <w:rPr>
          <w:lang w:val="en-US"/>
        </w:rPr>
        <w:t>Once the Letter of Invitation is approved, the traveler can proceed with the visa process. Depending on the traveler’s nationality, travel route, and point o</w:t>
      </w:r>
      <w:r w:rsidRPr="00580A72">
        <w:rPr>
          <w:lang w:val="en-US"/>
        </w:rPr>
        <w:t>f entry, the visa may be obtained either at a Turkmen embassy or consulate, or in some cases upon arrival at the border or at the airport, if this has been arranged in advance.</w:t>
      </w:r>
    </w:p>
    <w:p w14:paraId="00000007" w14:textId="77777777" w:rsidR="00055BDF" w:rsidRPr="00580A72" w:rsidRDefault="00580A72">
      <w:pPr>
        <w:pStyle w:val="3"/>
        <w:keepNext w:val="0"/>
        <w:keepLines w:val="0"/>
        <w:spacing w:before="280"/>
        <w:rPr>
          <w:b/>
          <w:bCs/>
          <w:color w:val="000000"/>
          <w:sz w:val="26"/>
          <w:szCs w:val="26"/>
          <w:lang w:val="en-US"/>
        </w:rPr>
      </w:pPr>
      <w:bookmarkStart w:id="3" w:name="_r6sjsikqbbmc" w:colFirst="0" w:colLast="0"/>
      <w:bookmarkEnd w:id="3"/>
      <w:r w:rsidRPr="00580A72">
        <w:rPr>
          <w:b/>
          <w:bCs/>
          <w:color w:val="000000"/>
          <w:sz w:val="26"/>
          <w:szCs w:val="26"/>
          <w:lang w:val="en-US"/>
        </w:rPr>
        <w:t>Documents Usually Required for the LOI Application</w:t>
      </w:r>
    </w:p>
    <w:p w14:paraId="00000008" w14:textId="77777777" w:rsidR="00055BDF" w:rsidRPr="00580A72" w:rsidRDefault="00580A72">
      <w:pPr>
        <w:spacing w:before="240" w:after="240"/>
        <w:rPr>
          <w:lang w:val="en-US"/>
        </w:rPr>
      </w:pPr>
      <w:r w:rsidRPr="00580A72">
        <w:rPr>
          <w:lang w:val="en-US"/>
        </w:rPr>
        <w:t>In most cases, the following</w:t>
      </w:r>
      <w:r w:rsidRPr="00580A72">
        <w:rPr>
          <w:lang w:val="en-US"/>
        </w:rPr>
        <w:t xml:space="preserve"> documents are needed to apply for the Letter of Invitation:</w:t>
      </w:r>
    </w:p>
    <w:p w14:paraId="00000009" w14:textId="77777777" w:rsidR="00055BDF" w:rsidRDefault="00580A72">
      <w:pPr>
        <w:numPr>
          <w:ilvl w:val="0"/>
          <w:numId w:val="1"/>
        </w:numPr>
        <w:spacing w:before="240"/>
      </w:pPr>
      <w:r>
        <w:t xml:space="preserve">a </w:t>
      </w:r>
      <w:proofErr w:type="spellStart"/>
      <w:r>
        <w:t>clear</w:t>
      </w:r>
      <w:proofErr w:type="spellEnd"/>
      <w:r>
        <w:t xml:space="preserve"> </w:t>
      </w:r>
      <w:proofErr w:type="spellStart"/>
      <w:r>
        <w:t>passport</w:t>
      </w:r>
      <w:proofErr w:type="spellEnd"/>
      <w:r>
        <w:t xml:space="preserve"> </w:t>
      </w:r>
      <w:proofErr w:type="spellStart"/>
      <w:r>
        <w:t>scan</w:t>
      </w:r>
      <w:proofErr w:type="spellEnd"/>
      <w:r>
        <w:t>;</w:t>
      </w:r>
    </w:p>
    <w:p w14:paraId="0000000A" w14:textId="77777777" w:rsidR="00055BDF" w:rsidRDefault="00580A72">
      <w:pPr>
        <w:numPr>
          <w:ilvl w:val="0"/>
          <w:numId w:val="1"/>
        </w:numPr>
      </w:pPr>
      <w:r>
        <w:t xml:space="preserve">a </w:t>
      </w:r>
      <w:proofErr w:type="spellStart"/>
      <w:r>
        <w:t>passport-size</w:t>
      </w:r>
      <w:proofErr w:type="spellEnd"/>
      <w:r>
        <w:t xml:space="preserve"> </w:t>
      </w:r>
      <w:proofErr w:type="spellStart"/>
      <w:r>
        <w:t>photo</w:t>
      </w:r>
      <w:proofErr w:type="spellEnd"/>
      <w:r>
        <w:t>;</w:t>
      </w:r>
    </w:p>
    <w:p w14:paraId="0000000B" w14:textId="77777777" w:rsidR="00055BDF" w:rsidRDefault="00580A72">
      <w:pPr>
        <w:numPr>
          <w:ilvl w:val="0"/>
          <w:numId w:val="1"/>
        </w:numPr>
      </w:pPr>
      <w:proofErr w:type="spellStart"/>
      <w:r>
        <w:t>confirmed</w:t>
      </w:r>
      <w:proofErr w:type="spellEnd"/>
      <w:r>
        <w:t xml:space="preserve"> </w:t>
      </w:r>
      <w:proofErr w:type="spellStart"/>
      <w:r>
        <w:t>travel</w:t>
      </w:r>
      <w:proofErr w:type="spellEnd"/>
      <w:r>
        <w:t xml:space="preserve"> </w:t>
      </w:r>
      <w:proofErr w:type="spellStart"/>
      <w:r>
        <w:t>dates</w:t>
      </w:r>
      <w:proofErr w:type="spellEnd"/>
      <w:r>
        <w:t>;</w:t>
      </w:r>
    </w:p>
    <w:p w14:paraId="0000000C" w14:textId="77777777" w:rsidR="00055BDF" w:rsidRDefault="00580A72">
      <w:pPr>
        <w:numPr>
          <w:ilvl w:val="0"/>
          <w:numId w:val="1"/>
        </w:numPr>
      </w:pPr>
      <w:proofErr w:type="spellStart"/>
      <w:r>
        <w:t>confirmed</w:t>
      </w:r>
      <w:proofErr w:type="spellEnd"/>
      <w:r>
        <w:t xml:space="preserve"> </w:t>
      </w:r>
      <w:proofErr w:type="spellStart"/>
      <w:r>
        <w:t>travel</w:t>
      </w:r>
      <w:proofErr w:type="spellEnd"/>
      <w:r>
        <w:t xml:space="preserve"> </w:t>
      </w:r>
      <w:proofErr w:type="spellStart"/>
      <w:r>
        <w:t>itinerary</w:t>
      </w:r>
      <w:proofErr w:type="spellEnd"/>
      <w:r>
        <w:t>;</w:t>
      </w:r>
    </w:p>
    <w:p w14:paraId="0000000D" w14:textId="77777777" w:rsidR="00055BDF" w:rsidRDefault="00580A72">
      <w:pPr>
        <w:numPr>
          <w:ilvl w:val="0"/>
          <w:numId w:val="1"/>
        </w:numPr>
        <w:spacing w:after="240"/>
      </w:pPr>
      <w:proofErr w:type="spellStart"/>
      <w:r>
        <w:t>Filled</w:t>
      </w:r>
      <w:proofErr w:type="spellEnd"/>
      <w:r>
        <w:t xml:space="preserve"> </w:t>
      </w:r>
      <w:proofErr w:type="spellStart"/>
      <w:r>
        <w:t>out</w:t>
      </w:r>
      <w:proofErr w:type="spellEnd"/>
      <w:r>
        <w:t xml:space="preserve"> </w:t>
      </w:r>
      <w:proofErr w:type="spellStart"/>
      <w:r>
        <w:t>application</w:t>
      </w:r>
      <w:proofErr w:type="spellEnd"/>
      <w:r>
        <w:t xml:space="preserve"> </w:t>
      </w:r>
      <w:proofErr w:type="spellStart"/>
      <w:r>
        <w:t>form</w:t>
      </w:r>
      <w:proofErr w:type="spellEnd"/>
      <w:r>
        <w:t>;</w:t>
      </w:r>
    </w:p>
    <w:p w14:paraId="0000000E" w14:textId="77777777" w:rsidR="00055BDF" w:rsidRPr="00580A72" w:rsidRDefault="00580A72">
      <w:pPr>
        <w:spacing w:before="240" w:after="240"/>
        <w:rPr>
          <w:lang w:val="en-US"/>
        </w:rPr>
      </w:pPr>
      <w:r w:rsidRPr="00580A72">
        <w:rPr>
          <w:lang w:val="en-US"/>
        </w:rPr>
        <w:t>In some cases, additional documents may be requested depending on th</w:t>
      </w:r>
      <w:r w:rsidRPr="00580A72">
        <w:rPr>
          <w:lang w:val="en-US"/>
        </w:rPr>
        <w:t>e traveler’s nationality, profession, or the specifics of the trip.</w:t>
      </w:r>
    </w:p>
    <w:p w14:paraId="0000000F" w14:textId="77777777" w:rsidR="00055BDF" w:rsidRPr="00580A72" w:rsidRDefault="00580A72">
      <w:pPr>
        <w:pStyle w:val="3"/>
        <w:keepNext w:val="0"/>
        <w:keepLines w:val="0"/>
        <w:spacing w:before="280"/>
        <w:rPr>
          <w:b/>
          <w:bCs/>
          <w:color w:val="000000"/>
          <w:sz w:val="26"/>
          <w:szCs w:val="26"/>
          <w:lang w:val="en-US"/>
        </w:rPr>
      </w:pPr>
      <w:bookmarkStart w:id="4" w:name="_1adly2fe3kvs" w:colFirst="0" w:colLast="0"/>
      <w:bookmarkEnd w:id="4"/>
      <w:r w:rsidRPr="00580A72">
        <w:rPr>
          <w:b/>
          <w:bCs/>
          <w:color w:val="000000"/>
          <w:sz w:val="26"/>
          <w:szCs w:val="26"/>
          <w:lang w:val="en-US"/>
        </w:rPr>
        <w:t>Processing Time</w:t>
      </w:r>
    </w:p>
    <w:p w14:paraId="00000010" w14:textId="77777777" w:rsidR="00055BDF" w:rsidRPr="00580A72" w:rsidRDefault="00580A72">
      <w:pPr>
        <w:spacing w:before="240" w:after="240"/>
        <w:rPr>
          <w:lang w:val="en-US"/>
        </w:rPr>
      </w:pPr>
      <w:r w:rsidRPr="00580A72">
        <w:rPr>
          <w:lang w:val="en-US"/>
        </w:rPr>
        <w:t xml:space="preserve">The processing time for a Letter of Invitation may vary depending on the season and the workload of the migration authorities. In most cases, it takes around </w:t>
      </w:r>
      <w:r w:rsidRPr="00580A72">
        <w:rPr>
          <w:b/>
          <w:bCs/>
          <w:lang w:val="en-US"/>
        </w:rPr>
        <w:t xml:space="preserve">10–15 working </w:t>
      </w:r>
      <w:r w:rsidRPr="00580A72">
        <w:rPr>
          <w:b/>
          <w:bCs/>
          <w:lang w:val="en-US"/>
        </w:rPr>
        <w:t>days</w:t>
      </w:r>
      <w:r w:rsidRPr="00580A72">
        <w:rPr>
          <w:lang w:val="en-US"/>
        </w:rPr>
        <w:t>. Sometimes it may be processed faster, while in other situations it can take longer. For this reason, we always recommend applying well in advance.</w:t>
      </w:r>
    </w:p>
    <w:p w14:paraId="00000011" w14:textId="77777777" w:rsidR="00055BDF" w:rsidRPr="00580A72" w:rsidRDefault="00580A72">
      <w:pPr>
        <w:pStyle w:val="3"/>
        <w:keepNext w:val="0"/>
        <w:keepLines w:val="0"/>
        <w:spacing w:before="280"/>
        <w:rPr>
          <w:b/>
          <w:bCs/>
          <w:color w:val="000000"/>
          <w:sz w:val="26"/>
          <w:szCs w:val="26"/>
          <w:lang w:val="en-US"/>
        </w:rPr>
      </w:pPr>
      <w:bookmarkStart w:id="5" w:name="_3bwwlgc7awhb" w:colFirst="0" w:colLast="0"/>
      <w:bookmarkEnd w:id="5"/>
      <w:r w:rsidRPr="00580A72">
        <w:rPr>
          <w:b/>
          <w:bCs/>
          <w:color w:val="000000"/>
          <w:sz w:val="26"/>
          <w:szCs w:val="26"/>
          <w:lang w:val="en-US"/>
        </w:rPr>
        <w:t>How the Process Works</w:t>
      </w:r>
    </w:p>
    <w:p w14:paraId="00000012" w14:textId="77777777" w:rsidR="00055BDF" w:rsidRPr="00580A72" w:rsidRDefault="00580A72">
      <w:pPr>
        <w:spacing w:before="240" w:after="240"/>
        <w:rPr>
          <w:lang w:val="en-US"/>
        </w:rPr>
      </w:pPr>
      <w:r w:rsidRPr="00580A72">
        <w:rPr>
          <w:lang w:val="en-US"/>
        </w:rPr>
        <w:t>We aim to make the visa process as clear and comfortable as possible for our gues</w:t>
      </w:r>
      <w:r w:rsidRPr="00580A72">
        <w:rPr>
          <w:lang w:val="en-US"/>
        </w:rPr>
        <w:t>ts.</w:t>
      </w:r>
    </w:p>
    <w:p w14:paraId="00000013" w14:textId="77777777" w:rsidR="00055BDF" w:rsidRPr="00580A72" w:rsidRDefault="00580A72">
      <w:pPr>
        <w:spacing w:before="240" w:after="240"/>
        <w:rPr>
          <w:lang w:val="en-US"/>
        </w:rPr>
      </w:pPr>
      <w:r w:rsidRPr="00580A72">
        <w:rPr>
          <w:lang w:val="en-US"/>
        </w:rPr>
        <w:t>First, you send us the required documents. We then prepare the application package and submit it to the migration authorities of Turkmenistan. Once the Letter of Invitation is approved, we send you the confirmation together with the next steps for obta</w:t>
      </w:r>
      <w:r w:rsidRPr="00580A72">
        <w:rPr>
          <w:lang w:val="en-US"/>
        </w:rPr>
        <w:t>ining your visa. After that, you receive your visa according to the agreed procedure for your trip.</w:t>
      </w:r>
    </w:p>
    <w:p w14:paraId="00000014" w14:textId="77777777" w:rsidR="00055BDF" w:rsidRPr="00580A72" w:rsidRDefault="00580A72">
      <w:pPr>
        <w:pStyle w:val="3"/>
        <w:keepNext w:val="0"/>
        <w:keepLines w:val="0"/>
        <w:spacing w:before="280"/>
        <w:rPr>
          <w:b/>
          <w:bCs/>
          <w:color w:val="000000"/>
          <w:sz w:val="26"/>
          <w:szCs w:val="26"/>
          <w:lang w:val="en-US"/>
        </w:rPr>
      </w:pPr>
      <w:bookmarkStart w:id="6" w:name="_5plwnur0dd7s" w:colFirst="0" w:colLast="0"/>
      <w:bookmarkEnd w:id="6"/>
      <w:r w:rsidRPr="00580A72">
        <w:rPr>
          <w:b/>
          <w:bCs/>
          <w:color w:val="000000"/>
          <w:sz w:val="26"/>
          <w:szCs w:val="26"/>
          <w:lang w:val="en-US"/>
        </w:rPr>
        <w:lastRenderedPageBreak/>
        <w:t>Important Information Before Your Trip</w:t>
      </w:r>
    </w:p>
    <w:p w14:paraId="00000015" w14:textId="77777777" w:rsidR="00055BDF" w:rsidRPr="00580A72" w:rsidRDefault="00580A72">
      <w:pPr>
        <w:spacing w:before="240" w:after="240"/>
        <w:rPr>
          <w:lang w:val="en-US"/>
        </w:rPr>
      </w:pPr>
      <w:r w:rsidRPr="00580A72">
        <w:rPr>
          <w:lang w:val="en-US"/>
        </w:rPr>
        <w:t xml:space="preserve">A tourist visa to Turkmenistan is generally issued only on the basis of an approved Letter of Invitation. For this reason, we recommend </w:t>
      </w:r>
      <w:r w:rsidRPr="00580A72">
        <w:rPr>
          <w:b/>
          <w:bCs/>
          <w:lang w:val="en-US"/>
        </w:rPr>
        <w:t>not purchasing non-refundable flight tickets before receiving LOI approval</w:t>
      </w:r>
      <w:r w:rsidRPr="00580A72">
        <w:rPr>
          <w:lang w:val="en-US"/>
        </w:rPr>
        <w:t xml:space="preserve">, unless this has already been discussed with </w:t>
      </w:r>
      <w:r w:rsidRPr="00580A72">
        <w:rPr>
          <w:lang w:val="en-US"/>
        </w:rPr>
        <w:t>our team. This helps avoid unnecessary risks and gives you more flexibility while planning your trip.</w:t>
      </w:r>
    </w:p>
    <w:p w14:paraId="00000016" w14:textId="77777777" w:rsidR="00055BDF" w:rsidRPr="00580A72" w:rsidRDefault="00580A72">
      <w:pPr>
        <w:spacing w:before="240" w:after="240"/>
        <w:rPr>
          <w:lang w:val="en-US"/>
        </w:rPr>
      </w:pPr>
      <w:r w:rsidRPr="00580A72">
        <w:rPr>
          <w:lang w:val="en-US"/>
        </w:rPr>
        <w:t>It is also important that your passport remains valid for the required period and is in good condition. Specific requirements may vary depending on the tr</w:t>
      </w:r>
      <w:r w:rsidRPr="00580A72">
        <w:rPr>
          <w:lang w:val="en-US"/>
        </w:rPr>
        <w:t>aveler’s nationality and the place of visa issuance, so we always check the details individually for each guest.</w:t>
      </w:r>
    </w:p>
    <w:p w14:paraId="00000017" w14:textId="77777777" w:rsidR="00055BDF" w:rsidRDefault="00580A72">
      <w:pPr>
        <w:pStyle w:val="3"/>
        <w:keepNext w:val="0"/>
        <w:keepLines w:val="0"/>
        <w:spacing w:before="280"/>
        <w:rPr>
          <w:b/>
          <w:bCs/>
          <w:color w:val="000000"/>
          <w:sz w:val="26"/>
          <w:szCs w:val="26"/>
        </w:rPr>
      </w:pPr>
      <w:bookmarkStart w:id="7" w:name="_r2ibpx41wj6c" w:colFirst="0" w:colLast="0"/>
      <w:bookmarkEnd w:id="7"/>
      <w:proofErr w:type="spellStart"/>
      <w:r>
        <w:rPr>
          <w:b/>
          <w:bCs/>
          <w:color w:val="000000"/>
          <w:sz w:val="26"/>
          <w:szCs w:val="26"/>
        </w:rPr>
        <w:t>Our</w:t>
      </w:r>
      <w:proofErr w:type="spellEnd"/>
      <w:r>
        <w:rPr>
          <w:b/>
          <w:bCs/>
          <w:color w:val="000000"/>
          <w:sz w:val="26"/>
          <w:szCs w:val="26"/>
        </w:rPr>
        <w:t xml:space="preserve"> </w:t>
      </w:r>
      <w:proofErr w:type="spellStart"/>
      <w:r>
        <w:rPr>
          <w:b/>
          <w:bCs/>
          <w:color w:val="000000"/>
          <w:sz w:val="26"/>
          <w:szCs w:val="26"/>
        </w:rPr>
        <w:t>Assistance</w:t>
      </w:r>
      <w:proofErr w:type="spellEnd"/>
    </w:p>
    <w:p w14:paraId="00000018" w14:textId="77777777" w:rsidR="00055BDF" w:rsidRPr="00580A72" w:rsidRDefault="00580A72">
      <w:pPr>
        <w:spacing w:before="240" w:after="240"/>
        <w:rPr>
          <w:lang w:val="en-US"/>
        </w:rPr>
      </w:pPr>
      <w:r w:rsidRPr="00580A72">
        <w:rPr>
          <w:lang w:val="en-US"/>
        </w:rPr>
        <w:t>We assist our guests at every stage of the visa process: from checking documents and preparing the LOI application to explaining</w:t>
      </w:r>
      <w:r w:rsidRPr="00580A72">
        <w:rPr>
          <w:lang w:val="en-US"/>
        </w:rPr>
        <w:t xml:space="preserve"> each next step in detail. Our goal is to make your preparation for visiting Turkmenistan smooth, clear, and stress-free.</w:t>
      </w:r>
    </w:p>
    <w:p w14:paraId="00000019" w14:textId="77777777" w:rsidR="00055BDF" w:rsidRPr="00580A72" w:rsidRDefault="00055BDF">
      <w:pPr>
        <w:rPr>
          <w:lang w:val="en-US"/>
        </w:rPr>
        <w:sectPr w:rsidR="00055BDF" w:rsidRPr="00580A72">
          <w:pgSz w:w="11909" w:h="16834"/>
          <w:pgMar w:top="1440" w:right="1440" w:bottom="1440" w:left="1440" w:header="720" w:footer="720" w:gutter="0"/>
          <w:pgNumType w:start="1"/>
          <w:cols w:space="720"/>
        </w:sectPr>
      </w:pPr>
    </w:p>
    <w:p w14:paraId="0000001A" w14:textId="77777777" w:rsidR="00055BDF" w:rsidRPr="00580A72" w:rsidRDefault="00580A72">
      <w:pPr>
        <w:pStyle w:val="a3"/>
        <w:keepNext w:val="0"/>
        <w:keepLines w:val="0"/>
        <w:widowControl w:val="0"/>
        <w:pBdr>
          <w:top w:val="nil"/>
          <w:left w:val="nil"/>
          <w:bottom w:val="nil"/>
          <w:right w:val="nil"/>
          <w:between w:val="nil"/>
        </w:pBdr>
        <w:spacing w:after="0"/>
        <w:rPr>
          <w:lang w:val="en-US"/>
        </w:rPr>
        <w:sectPr w:rsidR="00055BDF" w:rsidRPr="00580A72">
          <w:pgSz w:w="11909" w:h="16834"/>
          <w:pgMar w:top="1440" w:right="1440" w:bottom="1440" w:left="1440" w:header="720" w:footer="720" w:gutter="0"/>
          <w:pgNumType w:start="1"/>
          <w:cols w:space="720"/>
        </w:sectPr>
      </w:pPr>
      <w:bookmarkStart w:id="8" w:name="_jhpoeub85epb" w:colFirst="0" w:colLast="0"/>
      <w:bookmarkEnd w:id="8"/>
      <w:r w:rsidRPr="00580A72">
        <w:rPr>
          <w:color w:val="000000"/>
          <w:lang w:val="en-US"/>
        </w:rPr>
        <w:lastRenderedPageBreak/>
        <w:t>Border Process in Turkmenistan</w:t>
      </w:r>
    </w:p>
    <w:p w14:paraId="0000001B" w14:textId="77777777" w:rsidR="00055BDF" w:rsidRPr="00580A72" w:rsidRDefault="00580A72">
      <w:pPr>
        <w:pStyle w:val="2"/>
        <w:keepNext w:val="0"/>
        <w:keepLines w:val="0"/>
        <w:spacing w:after="80"/>
        <w:rPr>
          <w:b/>
          <w:bCs/>
          <w:sz w:val="34"/>
          <w:szCs w:val="34"/>
          <w:lang w:val="en-US"/>
        </w:rPr>
      </w:pPr>
      <w:bookmarkStart w:id="9" w:name="_1j3joqxcmubv" w:colFirst="0" w:colLast="0"/>
      <w:bookmarkEnd w:id="9"/>
      <w:r w:rsidRPr="00580A72">
        <w:rPr>
          <w:b/>
          <w:bCs/>
          <w:sz w:val="34"/>
          <w:szCs w:val="34"/>
          <w:lang w:val="en-US"/>
        </w:rPr>
        <w:lastRenderedPageBreak/>
        <w:t>Border Process in Turkmenistan</w:t>
      </w:r>
    </w:p>
    <w:p w14:paraId="0000001C" w14:textId="77777777" w:rsidR="00055BDF" w:rsidRPr="00580A72" w:rsidRDefault="00580A72">
      <w:pPr>
        <w:spacing w:before="240" w:after="240"/>
        <w:rPr>
          <w:lang w:val="en-US"/>
        </w:rPr>
      </w:pPr>
      <w:r w:rsidRPr="00580A72">
        <w:rPr>
          <w:lang w:val="en-US"/>
        </w:rPr>
        <w:t xml:space="preserve">Crossing the border into Turkmenistan is usually straightforward when all travel documents have been prepared in advance. For most travelers, the process begins with an approved </w:t>
      </w:r>
      <w:r w:rsidRPr="00580A72">
        <w:rPr>
          <w:b/>
          <w:bCs/>
          <w:lang w:val="en-US"/>
        </w:rPr>
        <w:t>Letter of Invitation (LOI)</w:t>
      </w:r>
      <w:r w:rsidRPr="00580A72">
        <w:rPr>
          <w:lang w:val="en-US"/>
        </w:rPr>
        <w:t xml:space="preserve"> and a valid passport. Depending on the agreed trave</w:t>
      </w:r>
      <w:r w:rsidRPr="00580A72">
        <w:rPr>
          <w:lang w:val="en-US"/>
        </w:rPr>
        <w:t>l arrangements, the visa is issued either in advance at a Turkmen embassy or consulate, or on arrival at the border checkpoint or at Ashgabat International Airport. Official consular information also notes that visas issued at Ashgabat International Airpor</w:t>
      </w:r>
      <w:r w:rsidRPr="00580A72">
        <w:rPr>
          <w:lang w:val="en-US"/>
        </w:rPr>
        <w:t>t are subject to an additional fee.</w:t>
      </w:r>
    </w:p>
    <w:p w14:paraId="0000001D" w14:textId="77777777" w:rsidR="00055BDF" w:rsidRPr="00580A72" w:rsidRDefault="00580A72">
      <w:pPr>
        <w:pStyle w:val="3"/>
        <w:keepNext w:val="0"/>
        <w:keepLines w:val="0"/>
        <w:spacing w:before="280"/>
        <w:rPr>
          <w:b/>
          <w:bCs/>
          <w:color w:val="000000"/>
          <w:sz w:val="26"/>
          <w:szCs w:val="26"/>
          <w:lang w:val="en-US"/>
        </w:rPr>
      </w:pPr>
      <w:bookmarkStart w:id="10" w:name="_aed5ila0q86y" w:colFirst="0" w:colLast="0"/>
      <w:bookmarkEnd w:id="10"/>
      <w:r w:rsidRPr="00580A72">
        <w:rPr>
          <w:b/>
          <w:bCs/>
          <w:color w:val="000000"/>
          <w:sz w:val="26"/>
          <w:szCs w:val="26"/>
          <w:lang w:val="en-US"/>
        </w:rPr>
        <w:t>Step 1: Arrival at the Border Checkpoint</w:t>
      </w:r>
    </w:p>
    <w:p w14:paraId="0000001E" w14:textId="77777777" w:rsidR="00055BDF" w:rsidRPr="00580A72" w:rsidRDefault="00580A72">
      <w:pPr>
        <w:spacing w:before="240" w:after="240"/>
        <w:rPr>
          <w:lang w:val="en-US"/>
        </w:rPr>
      </w:pPr>
      <w:r w:rsidRPr="00580A72">
        <w:rPr>
          <w:lang w:val="en-US"/>
        </w:rPr>
        <w:t>Upon arrival at the border, travelers first proceed to the immigration control area. At this stage, border officers check the passport, visa documentation or LOI approval, and oth</w:t>
      </w:r>
      <w:r w:rsidRPr="00580A72">
        <w:rPr>
          <w:lang w:val="en-US"/>
        </w:rPr>
        <w:t>er supporting travel documents if required. It is important that all documents match the confirmed itinerary and personal details submitted during the visa application process.</w:t>
      </w:r>
    </w:p>
    <w:p w14:paraId="0000001F" w14:textId="77777777" w:rsidR="00055BDF" w:rsidRPr="00580A72" w:rsidRDefault="00580A72">
      <w:pPr>
        <w:pStyle w:val="3"/>
        <w:keepNext w:val="0"/>
        <w:keepLines w:val="0"/>
        <w:spacing w:before="280"/>
        <w:rPr>
          <w:b/>
          <w:bCs/>
          <w:color w:val="000000"/>
          <w:sz w:val="26"/>
          <w:szCs w:val="26"/>
          <w:lang w:val="en-US"/>
        </w:rPr>
      </w:pPr>
      <w:bookmarkStart w:id="11" w:name="_xm0ohi3mngl" w:colFirst="0" w:colLast="0"/>
      <w:bookmarkEnd w:id="11"/>
      <w:r w:rsidRPr="00580A72">
        <w:rPr>
          <w:b/>
          <w:bCs/>
          <w:color w:val="000000"/>
          <w:sz w:val="26"/>
          <w:szCs w:val="26"/>
          <w:lang w:val="en-US"/>
        </w:rPr>
        <w:t>Step 2: Visa Formalities</w:t>
      </w:r>
    </w:p>
    <w:p w14:paraId="00000020" w14:textId="77777777" w:rsidR="00055BDF" w:rsidRPr="00580A72" w:rsidRDefault="00580A72">
      <w:pPr>
        <w:spacing w:before="240" w:after="240"/>
        <w:rPr>
          <w:lang w:val="en-US"/>
        </w:rPr>
      </w:pPr>
      <w:r w:rsidRPr="00580A72">
        <w:rPr>
          <w:lang w:val="en-US"/>
        </w:rPr>
        <w:t>If the visa is being issued on arrival, the traveler p</w:t>
      </w:r>
      <w:r w:rsidRPr="00580A72">
        <w:rPr>
          <w:lang w:val="en-US"/>
        </w:rPr>
        <w:t>resents the approved invitation documents and passport, then pays the applicable visa and related border fees according to the visa category and duration. Official consular guidance lists the standard visa fees by validity period and confirms an extra char</w:t>
      </w:r>
      <w:r w:rsidRPr="00580A72">
        <w:rPr>
          <w:lang w:val="en-US"/>
        </w:rPr>
        <w:t>ge for visas issued at Ashgabat International Airport.</w:t>
      </w:r>
    </w:p>
    <w:p w14:paraId="00000021" w14:textId="77777777" w:rsidR="00055BDF" w:rsidRPr="00580A72" w:rsidRDefault="00580A72">
      <w:pPr>
        <w:pStyle w:val="3"/>
        <w:keepNext w:val="0"/>
        <w:keepLines w:val="0"/>
        <w:spacing w:before="280"/>
        <w:rPr>
          <w:b/>
          <w:bCs/>
          <w:color w:val="000000"/>
          <w:sz w:val="26"/>
          <w:szCs w:val="26"/>
          <w:lang w:val="en-US"/>
        </w:rPr>
      </w:pPr>
      <w:bookmarkStart w:id="12" w:name="_pnwqx928rv9a" w:colFirst="0" w:colLast="0"/>
      <w:bookmarkEnd w:id="12"/>
      <w:r w:rsidRPr="00580A72">
        <w:rPr>
          <w:b/>
          <w:bCs/>
          <w:color w:val="000000"/>
          <w:sz w:val="26"/>
          <w:szCs w:val="26"/>
          <w:lang w:val="en-US"/>
        </w:rPr>
        <w:t>Step 3: Customs Control</w:t>
      </w:r>
    </w:p>
    <w:p w14:paraId="00000022" w14:textId="77777777" w:rsidR="00055BDF" w:rsidRPr="00580A72" w:rsidRDefault="00580A72">
      <w:pPr>
        <w:spacing w:before="240" w:after="240"/>
        <w:rPr>
          <w:lang w:val="en-US"/>
        </w:rPr>
      </w:pPr>
      <w:r w:rsidRPr="00580A72">
        <w:rPr>
          <w:lang w:val="en-US"/>
        </w:rPr>
        <w:t xml:space="preserve">After immigration, travelers continue to customs control. Turkmen customs rules distinguish between personal-use items and commercial imports. Personal-use baggage is generally </w:t>
      </w:r>
      <w:r w:rsidRPr="00580A72">
        <w:rPr>
          <w:lang w:val="en-US"/>
        </w:rPr>
        <w:t xml:space="preserve">not subject to customs duties, while commercial goods must be declared in writing. Customs guidance also explains that travelers with items requiring declaration should use the </w:t>
      </w:r>
      <w:r w:rsidRPr="00580A72">
        <w:rPr>
          <w:b/>
          <w:bCs/>
          <w:lang w:val="en-US"/>
        </w:rPr>
        <w:t>Red Channel</w:t>
      </w:r>
      <w:r w:rsidRPr="00580A72">
        <w:rPr>
          <w:lang w:val="en-US"/>
        </w:rPr>
        <w:t>, while travelers carrying only personal-use items should proceed th</w:t>
      </w:r>
      <w:r w:rsidRPr="00580A72">
        <w:rPr>
          <w:lang w:val="en-US"/>
        </w:rPr>
        <w:t xml:space="preserve">rough the </w:t>
      </w:r>
      <w:r w:rsidRPr="00580A72">
        <w:rPr>
          <w:b/>
          <w:bCs/>
          <w:lang w:val="en-US"/>
        </w:rPr>
        <w:t>Green Channel</w:t>
      </w:r>
      <w:r w:rsidRPr="00580A72">
        <w:rPr>
          <w:lang w:val="en-US"/>
        </w:rPr>
        <w:t>.</w:t>
      </w:r>
    </w:p>
    <w:p w14:paraId="00000023" w14:textId="77777777" w:rsidR="00055BDF" w:rsidRPr="00580A72" w:rsidRDefault="00580A72">
      <w:pPr>
        <w:spacing w:before="240" w:after="240"/>
        <w:rPr>
          <w:lang w:val="en-US"/>
        </w:rPr>
      </w:pPr>
      <w:r w:rsidRPr="00580A72">
        <w:rPr>
          <w:lang w:val="en-US"/>
        </w:rPr>
        <w:t xml:space="preserve">Foreign currency may be brought into Turkmenistan in cash without limit if it is declared to customs. The same customs guidance states that individuals may export foreign currency up to USD 10,000 or the equivalent, as well as the </w:t>
      </w:r>
      <w:r w:rsidRPr="00580A72">
        <w:rPr>
          <w:lang w:val="en-US"/>
        </w:rPr>
        <w:t>amount previously imported and declared on entry.</w:t>
      </w:r>
    </w:p>
    <w:p w14:paraId="00000024" w14:textId="77777777" w:rsidR="00055BDF" w:rsidRPr="00580A72" w:rsidRDefault="00580A72">
      <w:pPr>
        <w:pStyle w:val="3"/>
        <w:keepNext w:val="0"/>
        <w:keepLines w:val="0"/>
        <w:spacing w:before="280"/>
        <w:rPr>
          <w:b/>
          <w:bCs/>
          <w:color w:val="000000"/>
          <w:sz w:val="26"/>
          <w:szCs w:val="26"/>
          <w:lang w:val="en-US"/>
        </w:rPr>
      </w:pPr>
      <w:bookmarkStart w:id="13" w:name="_skxt0cvw1kyk" w:colFirst="0" w:colLast="0"/>
      <w:bookmarkEnd w:id="13"/>
      <w:r w:rsidRPr="00580A72">
        <w:rPr>
          <w:b/>
          <w:bCs/>
          <w:color w:val="000000"/>
          <w:sz w:val="26"/>
          <w:szCs w:val="26"/>
          <w:lang w:val="en-US"/>
        </w:rPr>
        <w:t>Step 4: Baggage Inspection</w:t>
      </w:r>
    </w:p>
    <w:p w14:paraId="00000025" w14:textId="77777777" w:rsidR="00055BDF" w:rsidRPr="00580A72" w:rsidRDefault="00580A72">
      <w:pPr>
        <w:spacing w:before="240" w:after="240"/>
        <w:rPr>
          <w:lang w:val="en-US"/>
        </w:rPr>
      </w:pPr>
      <w:r w:rsidRPr="00580A72">
        <w:rPr>
          <w:lang w:val="en-US"/>
        </w:rPr>
        <w:t>Customs officers may inspect luggage at the checkpoint. Passengers traveling by road vehicle must present their baggage for inspection if it has not already been checked in the ve</w:t>
      </w:r>
      <w:r w:rsidRPr="00580A72">
        <w:rPr>
          <w:lang w:val="en-US"/>
        </w:rPr>
        <w:t>hicle. Travelers may also be asked to provide personal details or answer questions about the goods they are carrying.</w:t>
      </w:r>
    </w:p>
    <w:p w14:paraId="00000026" w14:textId="77777777" w:rsidR="00055BDF" w:rsidRPr="00580A72" w:rsidRDefault="00580A72">
      <w:pPr>
        <w:pStyle w:val="3"/>
        <w:keepNext w:val="0"/>
        <w:keepLines w:val="0"/>
        <w:spacing w:before="280"/>
        <w:rPr>
          <w:b/>
          <w:bCs/>
          <w:color w:val="000000"/>
          <w:sz w:val="26"/>
          <w:szCs w:val="26"/>
          <w:lang w:val="en-US"/>
        </w:rPr>
      </w:pPr>
      <w:bookmarkStart w:id="14" w:name="_t1u4my5jyrqo" w:colFirst="0" w:colLast="0"/>
      <w:bookmarkEnd w:id="14"/>
      <w:r w:rsidRPr="00580A72">
        <w:rPr>
          <w:b/>
          <w:bCs/>
          <w:color w:val="000000"/>
          <w:sz w:val="26"/>
          <w:szCs w:val="26"/>
          <w:lang w:val="en-US"/>
        </w:rPr>
        <w:t>Important Notes</w:t>
      </w:r>
    </w:p>
    <w:p w14:paraId="00000027" w14:textId="77777777" w:rsidR="00055BDF" w:rsidRPr="00580A72" w:rsidRDefault="00580A72">
      <w:pPr>
        <w:spacing w:before="240" w:after="240"/>
        <w:rPr>
          <w:lang w:val="en-US"/>
        </w:rPr>
      </w:pPr>
      <w:r w:rsidRPr="00580A72">
        <w:rPr>
          <w:lang w:val="en-US"/>
        </w:rPr>
        <w:lastRenderedPageBreak/>
        <w:t>Certain items are restricted or prohibited from import or export. According to official customs guidance, prohibited items</w:t>
      </w:r>
      <w:r w:rsidRPr="00580A72">
        <w:rPr>
          <w:lang w:val="en-US"/>
        </w:rPr>
        <w:t xml:space="preserve"> include weapons, explosives, narcotic and psychotropic substances, radioactive materials, and printed or audiovisual materials considered harmful to public order, state security, public health, or morality. The same guidance also lists special restriction</w:t>
      </w:r>
      <w:r w:rsidRPr="00580A72">
        <w:rPr>
          <w:lang w:val="en-US"/>
        </w:rPr>
        <w:t>s for some goods, medicines, animals, plants, and high-value equipment.</w:t>
      </w:r>
    </w:p>
    <w:p w14:paraId="00000028" w14:textId="77777777" w:rsidR="00055BDF" w:rsidRPr="00580A72" w:rsidRDefault="00580A72">
      <w:pPr>
        <w:spacing w:before="240" w:after="240"/>
        <w:rPr>
          <w:lang w:val="en-US"/>
        </w:rPr>
      </w:pPr>
      <w:r w:rsidRPr="00580A72">
        <w:rPr>
          <w:lang w:val="en-US"/>
        </w:rPr>
        <w:t>Travelers carrying prescription medication should keep a copy of the prescription with the medicine. Official customs guidance states that prescription medicines may be imported when s</w:t>
      </w:r>
      <w:r w:rsidRPr="00580A72">
        <w:rPr>
          <w:lang w:val="en-US"/>
        </w:rPr>
        <w:t>upported by the prescription.</w:t>
      </w:r>
    </w:p>
    <w:p w14:paraId="00000029" w14:textId="77777777" w:rsidR="00055BDF" w:rsidRPr="00580A72" w:rsidRDefault="00580A72">
      <w:pPr>
        <w:pStyle w:val="3"/>
        <w:keepNext w:val="0"/>
        <w:keepLines w:val="0"/>
        <w:spacing w:before="280"/>
        <w:rPr>
          <w:b/>
          <w:bCs/>
          <w:color w:val="000000"/>
          <w:sz w:val="26"/>
          <w:szCs w:val="26"/>
          <w:lang w:val="en-US"/>
        </w:rPr>
      </w:pPr>
      <w:bookmarkStart w:id="15" w:name="_tzbbga9gb9p0" w:colFirst="0" w:colLast="0"/>
      <w:bookmarkEnd w:id="15"/>
      <w:r w:rsidRPr="00580A72">
        <w:rPr>
          <w:b/>
          <w:bCs/>
          <w:color w:val="000000"/>
          <w:sz w:val="26"/>
          <w:szCs w:val="26"/>
          <w:lang w:val="en-US"/>
        </w:rPr>
        <w:t>Our Assistance</w:t>
      </w:r>
    </w:p>
    <w:p w14:paraId="0000002A" w14:textId="77777777" w:rsidR="00055BDF" w:rsidRPr="00580A72" w:rsidRDefault="00580A72">
      <w:pPr>
        <w:spacing w:before="240" w:after="240"/>
        <w:rPr>
          <w:lang w:val="en-US"/>
        </w:rPr>
      </w:pPr>
      <w:r w:rsidRPr="00580A72">
        <w:rPr>
          <w:lang w:val="en-US"/>
        </w:rPr>
        <w:t>To make the entry process easier, we assist our guests with the preparation of documents before arrival and provide clear instructions for the border crossing procedure. Once you enter Turkmenistan, your guide will meet you and assist you with the next ste</w:t>
      </w:r>
      <w:r w:rsidRPr="00580A72">
        <w:rPr>
          <w:lang w:val="en-US"/>
        </w:rPr>
        <w:t>ps of your journey.</w:t>
      </w:r>
    </w:p>
    <w:p w14:paraId="0000002B" w14:textId="77777777" w:rsidR="00055BDF" w:rsidRPr="00580A72" w:rsidRDefault="00055BDF">
      <w:pPr>
        <w:rPr>
          <w:lang w:val="en-US"/>
        </w:rPr>
        <w:sectPr w:rsidR="00055BDF" w:rsidRPr="00580A72">
          <w:pgSz w:w="11909" w:h="16834"/>
          <w:pgMar w:top="1440" w:right="1440" w:bottom="1440" w:left="1440" w:header="720" w:footer="720" w:gutter="0"/>
          <w:pgNumType w:start="1"/>
          <w:cols w:space="720"/>
        </w:sectPr>
      </w:pPr>
    </w:p>
    <w:p w14:paraId="0000002C" w14:textId="77777777" w:rsidR="00055BDF" w:rsidRPr="00580A72" w:rsidRDefault="00580A72">
      <w:pPr>
        <w:pStyle w:val="a3"/>
        <w:keepNext w:val="0"/>
        <w:keepLines w:val="0"/>
        <w:widowControl w:val="0"/>
        <w:pBdr>
          <w:top w:val="nil"/>
          <w:left w:val="nil"/>
          <w:bottom w:val="nil"/>
          <w:right w:val="nil"/>
          <w:between w:val="nil"/>
        </w:pBdr>
        <w:spacing w:after="0"/>
        <w:rPr>
          <w:lang w:val="en-US"/>
        </w:rPr>
        <w:sectPr w:rsidR="00055BDF" w:rsidRPr="00580A72">
          <w:pgSz w:w="11909" w:h="16834"/>
          <w:pgMar w:top="1440" w:right="1440" w:bottom="1440" w:left="1440" w:header="720" w:footer="720" w:gutter="0"/>
          <w:pgNumType w:start="1"/>
          <w:cols w:space="720"/>
        </w:sectPr>
      </w:pPr>
      <w:bookmarkStart w:id="16" w:name="_j97u8xte58jm" w:colFirst="0" w:colLast="0"/>
      <w:bookmarkEnd w:id="16"/>
      <w:r w:rsidRPr="00580A72">
        <w:rPr>
          <w:color w:val="000000"/>
          <w:lang w:val="en-US"/>
        </w:rPr>
        <w:lastRenderedPageBreak/>
        <w:t>Cancellation Policy</w:t>
      </w:r>
    </w:p>
    <w:p w14:paraId="0000002D" w14:textId="77777777" w:rsidR="00055BDF" w:rsidRPr="00580A72" w:rsidRDefault="00580A72">
      <w:pPr>
        <w:pStyle w:val="2"/>
        <w:keepNext w:val="0"/>
        <w:keepLines w:val="0"/>
        <w:spacing w:after="80"/>
        <w:rPr>
          <w:b/>
          <w:bCs/>
          <w:sz w:val="34"/>
          <w:szCs w:val="34"/>
          <w:lang w:val="en-US"/>
        </w:rPr>
      </w:pPr>
      <w:bookmarkStart w:id="17" w:name="_ezk2gshr43m8" w:colFirst="0" w:colLast="0"/>
      <w:bookmarkEnd w:id="17"/>
      <w:r w:rsidRPr="00580A72">
        <w:rPr>
          <w:b/>
          <w:bCs/>
          <w:sz w:val="34"/>
          <w:szCs w:val="34"/>
          <w:lang w:val="en-US"/>
        </w:rPr>
        <w:lastRenderedPageBreak/>
        <w:t>Cancellation Policy</w:t>
      </w:r>
    </w:p>
    <w:p w14:paraId="0000002E" w14:textId="77777777" w:rsidR="00055BDF" w:rsidRPr="00580A72" w:rsidRDefault="00580A72">
      <w:pPr>
        <w:spacing w:before="240" w:after="240"/>
        <w:rPr>
          <w:lang w:val="en-US"/>
        </w:rPr>
      </w:pPr>
      <w:r w:rsidRPr="00580A72">
        <w:rPr>
          <w:lang w:val="en-US"/>
        </w:rPr>
        <w:t xml:space="preserve">Please note that once the </w:t>
      </w:r>
      <w:r w:rsidRPr="00580A72">
        <w:rPr>
          <w:b/>
          <w:bCs/>
          <w:lang w:val="en-US"/>
        </w:rPr>
        <w:t>Letter of Invitation (LOI)</w:t>
      </w:r>
      <w:r w:rsidRPr="00580A72">
        <w:rPr>
          <w:lang w:val="en-US"/>
        </w:rPr>
        <w:t xml:space="preserve"> has been approved and issued, the related visa support process is considered completed.</w:t>
      </w:r>
    </w:p>
    <w:p w14:paraId="0000002F" w14:textId="77777777" w:rsidR="00055BDF" w:rsidRPr="00580A72" w:rsidRDefault="00580A72">
      <w:pPr>
        <w:spacing w:before="240" w:after="240"/>
        <w:rPr>
          <w:lang w:val="en-US"/>
        </w:rPr>
      </w:pPr>
      <w:r w:rsidRPr="00580A72">
        <w:rPr>
          <w:lang w:val="en-US"/>
        </w:rPr>
        <w:t>If the guest d</w:t>
      </w:r>
      <w:r w:rsidRPr="00580A72">
        <w:rPr>
          <w:lang w:val="en-US"/>
        </w:rPr>
        <w:t xml:space="preserve">ecides to cancel the trip after receiving the approved LOI, a </w:t>
      </w:r>
      <w:r w:rsidRPr="00580A72">
        <w:rPr>
          <w:b/>
          <w:bCs/>
          <w:lang w:val="en-US"/>
        </w:rPr>
        <w:t>cancellation fee of USD 30 per person</w:t>
      </w:r>
      <w:r w:rsidRPr="00580A72">
        <w:rPr>
          <w:lang w:val="en-US"/>
        </w:rPr>
        <w:t xml:space="preserve"> will apply. This fee covers the cost of the LOI processing and the administrative work already completed.</w:t>
      </w:r>
    </w:p>
    <w:p w14:paraId="00000030" w14:textId="77777777" w:rsidR="00055BDF" w:rsidRPr="00580A72" w:rsidRDefault="00580A72">
      <w:pPr>
        <w:spacing w:before="240" w:after="240"/>
        <w:rPr>
          <w:lang w:val="en-US"/>
        </w:rPr>
      </w:pPr>
      <w:r w:rsidRPr="00580A72">
        <w:rPr>
          <w:lang w:val="en-US"/>
        </w:rPr>
        <w:t xml:space="preserve">We kindly recommend that all guests confirm their </w:t>
      </w:r>
      <w:r w:rsidRPr="00580A72">
        <w:rPr>
          <w:lang w:val="en-US"/>
        </w:rPr>
        <w:t>travel plans carefully before applying for the Letter of Invitation.</w:t>
      </w:r>
    </w:p>
    <w:p w14:paraId="00000031" w14:textId="77777777" w:rsidR="00055BDF" w:rsidRPr="00580A72" w:rsidRDefault="00055BDF">
      <w:pPr>
        <w:rPr>
          <w:lang w:val="en-US"/>
        </w:rPr>
        <w:sectPr w:rsidR="00055BDF" w:rsidRPr="00580A72">
          <w:pgSz w:w="11909" w:h="16834"/>
          <w:pgMar w:top="1440" w:right="1440" w:bottom="1440" w:left="1440" w:header="720" w:footer="720" w:gutter="0"/>
          <w:pgNumType w:start="1"/>
          <w:cols w:space="720"/>
        </w:sectPr>
      </w:pPr>
    </w:p>
    <w:p w14:paraId="00000032" w14:textId="77777777" w:rsidR="00055BDF" w:rsidRPr="00580A72" w:rsidRDefault="00580A72">
      <w:pPr>
        <w:pStyle w:val="a3"/>
        <w:keepNext w:val="0"/>
        <w:keepLines w:val="0"/>
        <w:widowControl w:val="0"/>
        <w:pBdr>
          <w:top w:val="nil"/>
          <w:left w:val="nil"/>
          <w:bottom w:val="nil"/>
          <w:right w:val="nil"/>
          <w:between w:val="nil"/>
        </w:pBdr>
        <w:spacing w:after="0"/>
        <w:rPr>
          <w:lang w:val="en-US"/>
        </w:rPr>
        <w:sectPr w:rsidR="00055BDF" w:rsidRPr="00580A72">
          <w:pgSz w:w="11909" w:h="16834"/>
          <w:pgMar w:top="1440" w:right="1440" w:bottom="1440" w:left="1440" w:header="720" w:footer="720" w:gutter="0"/>
          <w:pgNumType w:start="1"/>
          <w:cols w:space="720"/>
        </w:sectPr>
      </w:pPr>
      <w:bookmarkStart w:id="18" w:name="_tr5freqnqrq7" w:colFirst="0" w:colLast="0"/>
      <w:bookmarkEnd w:id="18"/>
      <w:r w:rsidRPr="00580A72">
        <w:rPr>
          <w:color w:val="000000"/>
          <w:lang w:val="en-US"/>
        </w:rPr>
        <w:lastRenderedPageBreak/>
        <w:t>Payment</w:t>
      </w:r>
    </w:p>
    <w:p w14:paraId="00000033" w14:textId="77777777" w:rsidR="00055BDF" w:rsidRPr="00580A72" w:rsidRDefault="00580A72">
      <w:pPr>
        <w:pStyle w:val="2"/>
        <w:keepNext w:val="0"/>
        <w:keepLines w:val="0"/>
        <w:spacing w:after="80"/>
        <w:rPr>
          <w:b/>
          <w:bCs/>
          <w:sz w:val="34"/>
          <w:szCs w:val="34"/>
          <w:lang w:val="en-US"/>
        </w:rPr>
      </w:pPr>
      <w:bookmarkStart w:id="19" w:name="_afjjct1bjbzy" w:colFirst="0" w:colLast="0"/>
      <w:bookmarkEnd w:id="19"/>
      <w:r w:rsidRPr="00580A72">
        <w:rPr>
          <w:b/>
          <w:bCs/>
          <w:sz w:val="34"/>
          <w:szCs w:val="34"/>
          <w:lang w:val="en-US"/>
        </w:rPr>
        <w:lastRenderedPageBreak/>
        <w:t>Payment</w:t>
      </w:r>
    </w:p>
    <w:p w14:paraId="00000034" w14:textId="77777777" w:rsidR="00055BDF" w:rsidRPr="00580A72" w:rsidRDefault="00580A72">
      <w:pPr>
        <w:spacing w:before="240" w:after="240"/>
        <w:rPr>
          <w:lang w:val="en-US"/>
        </w:rPr>
      </w:pPr>
      <w:r w:rsidRPr="00580A72">
        <w:rPr>
          <w:lang w:val="en-US"/>
        </w:rPr>
        <w:t xml:space="preserve">Our preferred payment method is </w:t>
      </w:r>
      <w:r w:rsidRPr="00580A72">
        <w:rPr>
          <w:b/>
          <w:bCs/>
          <w:lang w:val="en-US"/>
        </w:rPr>
        <w:t>cash in USD</w:t>
      </w:r>
      <w:r w:rsidRPr="00580A72">
        <w:rPr>
          <w:lang w:val="en-US"/>
        </w:rPr>
        <w:t xml:space="preserve">, to be paid </w:t>
      </w:r>
      <w:r w:rsidRPr="00580A72">
        <w:rPr>
          <w:b/>
          <w:bCs/>
          <w:lang w:val="en-US"/>
        </w:rPr>
        <w:t>upon arrival</w:t>
      </w:r>
      <w:r w:rsidRPr="00580A72">
        <w:rPr>
          <w:lang w:val="en-US"/>
        </w:rPr>
        <w:t xml:space="preserve"> in Turkmenistan. We kindly ask guests to bring </w:t>
      </w:r>
      <w:r w:rsidRPr="00580A72">
        <w:rPr>
          <w:b/>
          <w:bCs/>
          <w:lang w:val="en-US"/>
        </w:rPr>
        <w:t xml:space="preserve">new banknotes </w:t>
      </w:r>
      <w:r w:rsidRPr="00580A72">
        <w:rPr>
          <w:b/>
          <w:bCs/>
          <w:lang w:val="en-US"/>
        </w:rPr>
        <w:t>whenever possible</w:t>
      </w:r>
      <w:r w:rsidRPr="00580A72">
        <w:rPr>
          <w:lang w:val="en-US"/>
        </w:rPr>
        <w:t>, as this is generally preferred for local transactions.</w:t>
      </w:r>
    </w:p>
    <w:p w14:paraId="00000035" w14:textId="77777777" w:rsidR="00055BDF" w:rsidRPr="00580A72" w:rsidRDefault="00580A72">
      <w:pPr>
        <w:spacing w:before="240" w:after="240"/>
        <w:rPr>
          <w:lang w:val="en-US"/>
        </w:rPr>
      </w:pPr>
      <w:r w:rsidRPr="00580A72">
        <w:rPr>
          <w:lang w:val="en-US"/>
        </w:rPr>
        <w:t xml:space="preserve">We also accept payment through </w:t>
      </w:r>
      <w:r w:rsidRPr="00580A72">
        <w:rPr>
          <w:b/>
          <w:bCs/>
          <w:lang w:val="en-US"/>
        </w:rPr>
        <w:t>card systems</w:t>
      </w:r>
      <w:r w:rsidRPr="00580A72">
        <w:rPr>
          <w:lang w:val="en-US"/>
        </w:rPr>
        <w:t xml:space="preserve"> or via </w:t>
      </w:r>
      <w:r w:rsidRPr="00580A72">
        <w:rPr>
          <w:b/>
          <w:bCs/>
          <w:lang w:val="en-US"/>
        </w:rPr>
        <w:t>WISE</w:t>
      </w:r>
      <w:r w:rsidRPr="00580A72">
        <w:rPr>
          <w:lang w:val="en-US"/>
        </w:rPr>
        <w:t xml:space="preserve">. Please note that for payments made through these methods, an </w:t>
      </w:r>
      <w:r w:rsidRPr="00580A72">
        <w:rPr>
          <w:b/>
          <w:bCs/>
          <w:lang w:val="en-US"/>
        </w:rPr>
        <w:t>additional transaction fee</w:t>
      </w:r>
      <w:r w:rsidRPr="00580A72">
        <w:rPr>
          <w:lang w:val="en-US"/>
        </w:rPr>
        <w:t xml:space="preserve"> will apply.</w:t>
      </w:r>
    </w:p>
    <w:p w14:paraId="00000036" w14:textId="77777777" w:rsidR="00055BDF" w:rsidRPr="00580A72" w:rsidRDefault="00580A72">
      <w:pPr>
        <w:spacing w:before="240" w:after="240"/>
        <w:rPr>
          <w:lang w:val="en-US"/>
        </w:rPr>
      </w:pPr>
      <w:r w:rsidRPr="00580A72">
        <w:rPr>
          <w:lang w:val="en-US"/>
        </w:rPr>
        <w:t xml:space="preserve">If needed, our team will be happy to provide full payment details and explain the available options </w:t>
      </w:r>
      <w:r w:rsidRPr="00580A72">
        <w:rPr>
          <w:lang w:val="en-US"/>
        </w:rPr>
        <w:t>i</w:t>
      </w:r>
      <w:r w:rsidRPr="00580A72">
        <w:rPr>
          <w:lang w:val="en-US"/>
        </w:rPr>
        <w:t>n</w:t>
      </w:r>
      <w:r w:rsidRPr="00580A72">
        <w:rPr>
          <w:lang w:val="en-US"/>
        </w:rPr>
        <w:t xml:space="preserve"> </w:t>
      </w:r>
      <w:r w:rsidRPr="00580A72">
        <w:rPr>
          <w:lang w:val="en-US"/>
        </w:rPr>
        <w:t>a</w:t>
      </w:r>
      <w:r w:rsidRPr="00580A72">
        <w:rPr>
          <w:lang w:val="en-US"/>
        </w:rPr>
        <w:t>d</w:t>
      </w:r>
      <w:r w:rsidRPr="00580A72">
        <w:rPr>
          <w:lang w:val="en-US"/>
        </w:rPr>
        <w:t>v</w:t>
      </w:r>
      <w:r w:rsidRPr="00580A72">
        <w:rPr>
          <w:lang w:val="en-US"/>
        </w:rPr>
        <w:t>a</w:t>
      </w:r>
      <w:r w:rsidRPr="00580A72">
        <w:rPr>
          <w:lang w:val="en-US"/>
        </w:rPr>
        <w:t>n</w:t>
      </w:r>
      <w:r w:rsidRPr="00580A72">
        <w:rPr>
          <w:lang w:val="en-US"/>
        </w:rPr>
        <w:t>c</w:t>
      </w:r>
      <w:r w:rsidRPr="00580A72">
        <w:rPr>
          <w:lang w:val="en-US"/>
        </w:rPr>
        <w:t>e</w:t>
      </w:r>
      <w:r w:rsidRPr="00580A72">
        <w:rPr>
          <w:lang w:val="en-US"/>
        </w:rPr>
        <w:t>.</w:t>
      </w:r>
    </w:p>
    <w:p w14:paraId="00000037" w14:textId="77777777" w:rsidR="00055BDF" w:rsidRPr="00580A72" w:rsidRDefault="00055BDF">
      <w:pPr>
        <w:rPr>
          <w:lang w:val="en-US"/>
        </w:rPr>
        <w:sectPr w:rsidR="00055BDF" w:rsidRPr="00580A72">
          <w:pgSz w:w="11909" w:h="16834"/>
          <w:pgMar w:top="1440" w:right="1440" w:bottom="1440" w:left="1440" w:header="720" w:footer="720" w:gutter="0"/>
          <w:pgNumType w:start="1"/>
          <w:cols w:space="720"/>
        </w:sectPr>
      </w:pPr>
    </w:p>
    <w:p w14:paraId="00000055" w14:textId="77777777" w:rsidR="00055BDF" w:rsidRPr="00580A72" w:rsidRDefault="00055BDF">
      <w:pPr>
        <w:rPr>
          <w:lang w:val="en-US"/>
        </w:rPr>
      </w:pPr>
      <w:bookmarkStart w:id="20" w:name="_m91rfnc3sjqm" w:colFirst="0" w:colLast="0"/>
      <w:bookmarkStart w:id="21" w:name="_GoBack"/>
      <w:bookmarkEnd w:id="20"/>
      <w:bookmarkEnd w:id="21"/>
    </w:p>
    <w:sectPr w:rsidR="00055BDF" w:rsidRPr="00580A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536A3E20-6B2E-4F64-94AD-E31773951580}"/>
  </w:font>
  <w:font w:name="Cambria">
    <w:panose1 w:val="02040503050406030204"/>
    <w:charset w:val="CC"/>
    <w:family w:val="roman"/>
    <w:pitch w:val="variable"/>
    <w:sig w:usb0="E00006FF" w:usb1="420024FF" w:usb2="02000000" w:usb3="00000000" w:csb0="0000019F" w:csb1="00000000"/>
    <w:embedRegular r:id="rId2" w:fontKey="{06B6FFFA-9C76-47D0-9B96-F3672A6F2D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DD72C0E"/>
    <w:multiLevelType w:val="multilevel"/>
    <w:tmpl w:val="A4967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BDF"/>
    <w:rsid w:val="00055BDF"/>
    <w:rsid w:val="00580A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D896"/>
  <w15:docId w15:val="{A8287BD2-0BE3-465A-8536-CF404947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dc:creator>
  <cp:lastModifiedBy>Azat Atayev</cp:lastModifiedBy>
  <cp:revision>2</cp:revision>
  <dcterms:created xsi:type="dcterms:W3CDTF">2026-04-01T07:17:00Z</dcterms:created>
  <dcterms:modified xsi:type="dcterms:W3CDTF">2026-04-01T07:17:00Z</dcterms:modified>
</cp:coreProperties>
</file>