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6C" w:rsidRDefault="00EE3442" w:rsidP="00FD2CD1">
      <w:pPr>
        <w:rPr>
          <w:b/>
        </w:rPr>
      </w:pPr>
      <w:r>
        <w:rPr>
          <w:b/>
        </w:rPr>
        <w:t>KNN</w:t>
      </w:r>
      <w:r w:rsidR="00FD2CD1" w:rsidRPr="00FD2CD1">
        <w:rPr>
          <w:b/>
        </w:rPr>
        <w:t xml:space="preserve"> Accuracy vs. Latency</w:t>
      </w:r>
      <w:r w:rsidR="00F262F7">
        <w:rPr>
          <w:b/>
        </w:rPr>
        <w:t xml:space="preserve"> vs. </w:t>
      </w:r>
      <w:r w:rsidR="00494A85">
        <w:rPr>
          <w:b/>
        </w:rPr>
        <w:t>Nearest Neighbors</w:t>
      </w:r>
      <w:r w:rsidR="00FD2CD1" w:rsidRPr="00FD2CD1">
        <w:rPr>
          <w:b/>
        </w:rPr>
        <w:t>:</w:t>
      </w: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1151"/>
        <w:gridCol w:w="1020"/>
        <w:gridCol w:w="1293"/>
        <w:gridCol w:w="1571"/>
      </w:tblGrid>
      <w:tr w:rsidR="00FD2CD1" w:rsidTr="00494A85">
        <w:trPr>
          <w:trHeight w:val="530"/>
        </w:trPr>
        <w:tc>
          <w:tcPr>
            <w:tcW w:w="1151" w:type="dxa"/>
          </w:tcPr>
          <w:p w:rsidR="00FD2CD1" w:rsidRPr="00FD2CD1" w:rsidRDefault="00494A85" w:rsidP="00FD2CD1">
            <w:pPr>
              <w:jc w:val="center"/>
            </w:pPr>
            <w:r>
              <w:rPr>
                <w:b/>
              </w:rPr>
              <w:t>Nearest Neighbors</w:t>
            </w:r>
          </w:p>
        </w:tc>
        <w:tc>
          <w:tcPr>
            <w:tcW w:w="1020" w:type="dxa"/>
          </w:tcPr>
          <w:p w:rsidR="00FD2CD1" w:rsidRDefault="00FD2CD1" w:rsidP="00FD2CD1">
            <w:pPr>
              <w:jc w:val="center"/>
            </w:pPr>
            <w:r w:rsidRPr="00FD2CD1">
              <w:t>Accuracy</w:t>
            </w:r>
          </w:p>
          <w:p w:rsidR="00FD2CD1" w:rsidRPr="00FD2CD1" w:rsidRDefault="00FD2CD1" w:rsidP="00FD2CD1">
            <w:pPr>
              <w:jc w:val="center"/>
            </w:pPr>
            <w:r>
              <w:t>(%)</w:t>
            </w:r>
          </w:p>
        </w:tc>
        <w:tc>
          <w:tcPr>
            <w:tcW w:w="1293" w:type="dxa"/>
          </w:tcPr>
          <w:p w:rsidR="00FD2CD1" w:rsidRPr="00FD2CD1" w:rsidRDefault="00FD2CD1" w:rsidP="00FD2CD1">
            <w:pPr>
              <w:jc w:val="center"/>
            </w:pPr>
            <w:r w:rsidRPr="00FD2CD1">
              <w:t>FPGA Latency</w:t>
            </w:r>
            <w:r w:rsidR="00097656">
              <w:t xml:space="preserve"> (</w:t>
            </w:r>
            <w:r>
              <w:t>s)</w:t>
            </w:r>
          </w:p>
        </w:tc>
        <w:tc>
          <w:tcPr>
            <w:tcW w:w="1571" w:type="dxa"/>
          </w:tcPr>
          <w:p w:rsidR="00FD2CD1" w:rsidRDefault="00FD2CD1" w:rsidP="00FD2CD1">
            <w:pPr>
              <w:jc w:val="center"/>
            </w:pPr>
            <w:r w:rsidRPr="00FD2CD1">
              <w:t>ARM Cortex</w:t>
            </w:r>
          </w:p>
          <w:p w:rsidR="00FD2CD1" w:rsidRPr="00FD2CD1" w:rsidRDefault="00FD2CD1" w:rsidP="00FD2CD1">
            <w:pPr>
              <w:jc w:val="center"/>
            </w:pPr>
            <w:r w:rsidRPr="00FD2CD1">
              <w:t>Latency</w:t>
            </w:r>
            <w:r w:rsidR="00097656">
              <w:t xml:space="preserve"> (</w:t>
            </w:r>
            <w:r>
              <w:t>s)</w:t>
            </w:r>
          </w:p>
        </w:tc>
      </w:tr>
      <w:tr w:rsidR="00FD2CD1" w:rsidTr="00494A85">
        <w:tc>
          <w:tcPr>
            <w:tcW w:w="1151" w:type="dxa"/>
          </w:tcPr>
          <w:p w:rsidR="00FD2CD1" w:rsidRDefault="00494A85" w:rsidP="00FD2CD1">
            <w:pPr>
              <w:jc w:val="center"/>
            </w:pPr>
            <w:r>
              <w:t>1</w:t>
            </w:r>
          </w:p>
        </w:tc>
        <w:tc>
          <w:tcPr>
            <w:tcW w:w="1020" w:type="dxa"/>
          </w:tcPr>
          <w:p w:rsidR="00FD2CD1" w:rsidRPr="00F262F7" w:rsidRDefault="00AC6014" w:rsidP="00FD2CD1">
            <w:pPr>
              <w:jc w:val="center"/>
            </w:pPr>
            <w:r>
              <w:t>72.8</w:t>
            </w:r>
          </w:p>
        </w:tc>
        <w:tc>
          <w:tcPr>
            <w:tcW w:w="1293" w:type="dxa"/>
          </w:tcPr>
          <w:p w:rsidR="00FD2CD1" w:rsidRPr="00D940A6" w:rsidRDefault="00097656" w:rsidP="00FD2CD1">
            <w:pPr>
              <w:jc w:val="center"/>
            </w:pPr>
            <w:r>
              <w:t>0.012</w:t>
            </w:r>
          </w:p>
        </w:tc>
        <w:tc>
          <w:tcPr>
            <w:tcW w:w="1571" w:type="dxa"/>
          </w:tcPr>
          <w:p w:rsidR="00FD2CD1" w:rsidRDefault="00AC0E2A" w:rsidP="00AC0E2A">
            <w:pPr>
              <w:jc w:val="center"/>
              <w:rPr>
                <w:b/>
              </w:rPr>
            </w:pPr>
            <w:r>
              <w:rPr>
                <w:b/>
              </w:rPr>
              <w:t>1.73</w:t>
            </w:r>
          </w:p>
        </w:tc>
      </w:tr>
      <w:tr w:rsidR="00FD2CD1" w:rsidTr="00494A85">
        <w:tc>
          <w:tcPr>
            <w:tcW w:w="1151" w:type="dxa"/>
          </w:tcPr>
          <w:p w:rsidR="00FD2CD1" w:rsidRDefault="00494A85" w:rsidP="00FD2CD1">
            <w:pPr>
              <w:jc w:val="center"/>
            </w:pPr>
            <w:r>
              <w:t>3</w:t>
            </w:r>
          </w:p>
        </w:tc>
        <w:tc>
          <w:tcPr>
            <w:tcW w:w="1020" w:type="dxa"/>
          </w:tcPr>
          <w:p w:rsidR="00FD2CD1" w:rsidRPr="00FD2CD1" w:rsidRDefault="00AC6014" w:rsidP="00FD2CD1">
            <w:pPr>
              <w:jc w:val="center"/>
            </w:pPr>
            <w:r>
              <w:t>79.60</w:t>
            </w:r>
          </w:p>
        </w:tc>
        <w:tc>
          <w:tcPr>
            <w:tcW w:w="1293" w:type="dxa"/>
          </w:tcPr>
          <w:p w:rsidR="00FD2CD1" w:rsidRPr="003A011E" w:rsidRDefault="00097656" w:rsidP="007731A8">
            <w:pPr>
              <w:jc w:val="center"/>
            </w:pPr>
            <w:r>
              <w:t>0.012</w:t>
            </w:r>
          </w:p>
        </w:tc>
        <w:tc>
          <w:tcPr>
            <w:tcW w:w="1571" w:type="dxa"/>
          </w:tcPr>
          <w:p w:rsidR="00FD2CD1" w:rsidRDefault="00AC0E2A" w:rsidP="00AC0E2A">
            <w:pPr>
              <w:jc w:val="center"/>
              <w:rPr>
                <w:b/>
              </w:rPr>
            </w:pPr>
            <w:r>
              <w:rPr>
                <w:b/>
              </w:rPr>
              <w:t>1.7</w:t>
            </w:r>
            <w:r>
              <w:rPr>
                <w:b/>
              </w:rPr>
              <w:t>5</w:t>
            </w:r>
          </w:p>
        </w:tc>
      </w:tr>
      <w:tr w:rsidR="00FD2CD1" w:rsidTr="00494A85">
        <w:tc>
          <w:tcPr>
            <w:tcW w:w="1151" w:type="dxa"/>
          </w:tcPr>
          <w:p w:rsidR="00FD2CD1" w:rsidRDefault="00494A85" w:rsidP="00FD2CD1">
            <w:pPr>
              <w:jc w:val="center"/>
            </w:pPr>
            <w:r>
              <w:t>5</w:t>
            </w:r>
          </w:p>
        </w:tc>
        <w:tc>
          <w:tcPr>
            <w:tcW w:w="1020" w:type="dxa"/>
          </w:tcPr>
          <w:p w:rsidR="00FD2CD1" w:rsidRPr="00FD2CD1" w:rsidRDefault="002A55A9" w:rsidP="00FD2CD1">
            <w:pPr>
              <w:jc w:val="center"/>
            </w:pPr>
            <w:r>
              <w:t>81.86</w:t>
            </w:r>
          </w:p>
        </w:tc>
        <w:tc>
          <w:tcPr>
            <w:tcW w:w="1293" w:type="dxa"/>
          </w:tcPr>
          <w:p w:rsidR="00FD2CD1" w:rsidRPr="00FD2CD1" w:rsidRDefault="00097656" w:rsidP="007731A8">
            <w:pPr>
              <w:jc w:val="center"/>
            </w:pPr>
            <w:r>
              <w:t>0.012</w:t>
            </w:r>
          </w:p>
        </w:tc>
        <w:tc>
          <w:tcPr>
            <w:tcW w:w="1571" w:type="dxa"/>
          </w:tcPr>
          <w:p w:rsidR="00FD2CD1" w:rsidRDefault="00AC0E2A" w:rsidP="00FD2CD1">
            <w:pPr>
              <w:jc w:val="center"/>
              <w:rPr>
                <w:b/>
              </w:rPr>
            </w:pPr>
            <w:r>
              <w:rPr>
                <w:b/>
              </w:rPr>
              <w:t>1.77</w:t>
            </w:r>
          </w:p>
        </w:tc>
      </w:tr>
      <w:tr w:rsidR="00FD2CD1" w:rsidTr="00494A85">
        <w:tc>
          <w:tcPr>
            <w:tcW w:w="1151" w:type="dxa"/>
          </w:tcPr>
          <w:p w:rsidR="00FD2CD1" w:rsidRDefault="00494A85" w:rsidP="00FD2CD1">
            <w:pPr>
              <w:jc w:val="center"/>
            </w:pPr>
            <w:r>
              <w:t>7</w:t>
            </w:r>
          </w:p>
        </w:tc>
        <w:tc>
          <w:tcPr>
            <w:tcW w:w="1020" w:type="dxa"/>
          </w:tcPr>
          <w:p w:rsidR="00FD2CD1" w:rsidRDefault="002A55A9" w:rsidP="00494A85">
            <w:pPr>
              <w:jc w:val="center"/>
              <w:rPr>
                <w:b/>
              </w:rPr>
            </w:pPr>
            <w:r>
              <w:t>82.15</w:t>
            </w:r>
          </w:p>
        </w:tc>
        <w:tc>
          <w:tcPr>
            <w:tcW w:w="1293" w:type="dxa"/>
          </w:tcPr>
          <w:p w:rsidR="00FD2CD1" w:rsidRPr="00D940A6" w:rsidRDefault="00097656" w:rsidP="00FD2CD1">
            <w:pPr>
              <w:jc w:val="center"/>
            </w:pPr>
            <w:r>
              <w:t>0.012</w:t>
            </w:r>
          </w:p>
        </w:tc>
        <w:tc>
          <w:tcPr>
            <w:tcW w:w="1571" w:type="dxa"/>
          </w:tcPr>
          <w:p w:rsidR="00FD2CD1" w:rsidRDefault="00AC0E2A" w:rsidP="00FD2CD1">
            <w:pPr>
              <w:jc w:val="center"/>
              <w:rPr>
                <w:b/>
              </w:rPr>
            </w:pPr>
            <w:r>
              <w:rPr>
                <w:b/>
              </w:rPr>
              <w:t>1.79</w:t>
            </w:r>
          </w:p>
        </w:tc>
      </w:tr>
      <w:tr w:rsidR="00494A85" w:rsidTr="00494A85">
        <w:tc>
          <w:tcPr>
            <w:tcW w:w="1151" w:type="dxa"/>
          </w:tcPr>
          <w:p w:rsidR="00494A85" w:rsidRDefault="00494A85" w:rsidP="009E3AA2">
            <w:pPr>
              <w:jc w:val="center"/>
            </w:pPr>
            <w:r>
              <w:t>9</w:t>
            </w:r>
          </w:p>
        </w:tc>
        <w:tc>
          <w:tcPr>
            <w:tcW w:w="1020" w:type="dxa"/>
          </w:tcPr>
          <w:p w:rsidR="00494A85" w:rsidRPr="00F262F7" w:rsidRDefault="002A55A9" w:rsidP="009E3AA2">
            <w:pPr>
              <w:jc w:val="center"/>
            </w:pPr>
            <w:r>
              <w:t>83.56</w:t>
            </w:r>
          </w:p>
        </w:tc>
        <w:tc>
          <w:tcPr>
            <w:tcW w:w="1293" w:type="dxa"/>
          </w:tcPr>
          <w:p w:rsidR="00494A85" w:rsidRPr="00D940A6" w:rsidRDefault="00097656" w:rsidP="009E3AA2">
            <w:pPr>
              <w:jc w:val="center"/>
            </w:pPr>
            <w:r>
              <w:t>0.012</w:t>
            </w:r>
          </w:p>
        </w:tc>
        <w:tc>
          <w:tcPr>
            <w:tcW w:w="1571" w:type="dxa"/>
          </w:tcPr>
          <w:p w:rsidR="00494A85" w:rsidRDefault="00AC0E2A" w:rsidP="00AC0E2A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</w:rPr>
              <w:t>83</w:t>
            </w:r>
          </w:p>
        </w:tc>
      </w:tr>
      <w:tr w:rsidR="00494A85" w:rsidTr="00494A85">
        <w:tc>
          <w:tcPr>
            <w:tcW w:w="1151" w:type="dxa"/>
          </w:tcPr>
          <w:p w:rsidR="00494A85" w:rsidRDefault="00494A85" w:rsidP="009E3AA2">
            <w:pPr>
              <w:jc w:val="center"/>
            </w:pPr>
            <w:r>
              <w:t>11</w:t>
            </w:r>
          </w:p>
        </w:tc>
        <w:tc>
          <w:tcPr>
            <w:tcW w:w="1020" w:type="dxa"/>
          </w:tcPr>
          <w:p w:rsidR="00494A85" w:rsidRPr="00FD2CD1" w:rsidRDefault="002A55A9" w:rsidP="009E3AA2">
            <w:pPr>
              <w:jc w:val="center"/>
            </w:pPr>
            <w:r>
              <w:t>83.56</w:t>
            </w:r>
          </w:p>
        </w:tc>
        <w:tc>
          <w:tcPr>
            <w:tcW w:w="1293" w:type="dxa"/>
          </w:tcPr>
          <w:p w:rsidR="00494A85" w:rsidRPr="003A011E" w:rsidRDefault="00097656" w:rsidP="009E3AA2">
            <w:pPr>
              <w:jc w:val="center"/>
            </w:pPr>
            <w:r>
              <w:t>0.012</w:t>
            </w:r>
          </w:p>
        </w:tc>
        <w:tc>
          <w:tcPr>
            <w:tcW w:w="1571" w:type="dxa"/>
          </w:tcPr>
          <w:p w:rsidR="00494A85" w:rsidRDefault="00AC0E2A" w:rsidP="00AC0E2A">
            <w:pPr>
              <w:jc w:val="center"/>
              <w:rPr>
                <w:b/>
              </w:rPr>
            </w:pPr>
            <w:r>
              <w:rPr>
                <w:b/>
              </w:rPr>
              <w:t>1.8</w:t>
            </w:r>
            <w:r>
              <w:rPr>
                <w:b/>
              </w:rPr>
              <w:t>5</w:t>
            </w:r>
          </w:p>
        </w:tc>
      </w:tr>
    </w:tbl>
    <w:p w:rsidR="00FD2CD1" w:rsidRDefault="00FD2CD1" w:rsidP="00FD2CD1">
      <w:pPr>
        <w:rPr>
          <w:b/>
        </w:rPr>
      </w:pPr>
      <w:bookmarkStart w:id="0" w:name="_GoBack"/>
      <w:bookmarkEnd w:id="0"/>
    </w:p>
    <w:p w:rsidR="00EE3442" w:rsidRDefault="00EE3442" w:rsidP="00EE3442">
      <w:pPr>
        <w:rPr>
          <w:b/>
        </w:rPr>
      </w:pPr>
      <w:r>
        <w:rPr>
          <w:b/>
        </w:rPr>
        <w:t>KNN</w:t>
      </w:r>
      <w:r w:rsidRPr="00FD2CD1">
        <w:rPr>
          <w:b/>
        </w:rPr>
        <w:t xml:space="preserve"> Accuracy vs. Latency</w:t>
      </w:r>
      <w:r>
        <w:rPr>
          <w:b/>
        </w:rPr>
        <w:t xml:space="preserve"> vs. Nearest Neighbors</w:t>
      </w:r>
      <w:r w:rsidRPr="00FD2CD1">
        <w:rPr>
          <w:b/>
        </w:rPr>
        <w:t>:</w:t>
      </w:r>
    </w:p>
    <w:tbl>
      <w:tblPr>
        <w:tblStyle w:val="TableGrid"/>
        <w:tblW w:w="5305" w:type="dxa"/>
        <w:tblLook w:val="04A0" w:firstRow="1" w:lastRow="0" w:firstColumn="1" w:lastColumn="0" w:noHBand="0" w:noVBand="1"/>
      </w:tblPr>
      <w:tblGrid>
        <w:gridCol w:w="1618"/>
        <w:gridCol w:w="1020"/>
        <w:gridCol w:w="1317"/>
        <w:gridCol w:w="1350"/>
      </w:tblGrid>
      <w:tr w:rsidR="00EE3442" w:rsidTr="00EE3442">
        <w:trPr>
          <w:trHeight w:val="530"/>
        </w:trPr>
        <w:tc>
          <w:tcPr>
            <w:tcW w:w="1618" w:type="dxa"/>
          </w:tcPr>
          <w:p w:rsidR="00EE3442" w:rsidRPr="00FD2CD1" w:rsidRDefault="00EE3442" w:rsidP="009E3AA2">
            <w:pPr>
              <w:jc w:val="center"/>
            </w:pPr>
            <w:r>
              <w:rPr>
                <w:b/>
              </w:rPr>
              <w:t>Size of Training Dataset</w:t>
            </w:r>
          </w:p>
        </w:tc>
        <w:tc>
          <w:tcPr>
            <w:tcW w:w="1020" w:type="dxa"/>
          </w:tcPr>
          <w:p w:rsidR="00EE3442" w:rsidRDefault="00EE3442" w:rsidP="009E3AA2">
            <w:pPr>
              <w:jc w:val="center"/>
            </w:pPr>
            <w:r w:rsidRPr="00FD2CD1">
              <w:t>Accuracy</w:t>
            </w:r>
          </w:p>
          <w:p w:rsidR="00EE3442" w:rsidRPr="00FD2CD1" w:rsidRDefault="00EE3442" w:rsidP="009E3AA2">
            <w:pPr>
              <w:jc w:val="center"/>
            </w:pPr>
            <w:r>
              <w:t>(%)</w:t>
            </w:r>
          </w:p>
        </w:tc>
        <w:tc>
          <w:tcPr>
            <w:tcW w:w="1317" w:type="dxa"/>
          </w:tcPr>
          <w:p w:rsidR="00EE3442" w:rsidRPr="00FD2CD1" w:rsidRDefault="00EE3442" w:rsidP="009E3AA2">
            <w:pPr>
              <w:jc w:val="center"/>
            </w:pPr>
            <w:r w:rsidRPr="00FD2CD1">
              <w:t>FPGA Latency</w:t>
            </w:r>
            <w:r>
              <w:t xml:space="preserve"> (ns)</w:t>
            </w:r>
          </w:p>
        </w:tc>
        <w:tc>
          <w:tcPr>
            <w:tcW w:w="1350" w:type="dxa"/>
          </w:tcPr>
          <w:p w:rsidR="00EE3442" w:rsidRDefault="00EE3442" w:rsidP="009E3AA2">
            <w:pPr>
              <w:jc w:val="center"/>
            </w:pPr>
            <w:r w:rsidRPr="00FD2CD1">
              <w:t>ARM Cortex</w:t>
            </w:r>
          </w:p>
          <w:p w:rsidR="00EE3442" w:rsidRPr="00FD2CD1" w:rsidRDefault="00EE3442" w:rsidP="009E3AA2">
            <w:pPr>
              <w:jc w:val="center"/>
            </w:pPr>
            <w:r w:rsidRPr="00FD2CD1">
              <w:t>Latency</w:t>
            </w:r>
            <w:r>
              <w:t xml:space="preserve"> (ns)</w:t>
            </w:r>
          </w:p>
        </w:tc>
      </w:tr>
      <w:tr w:rsidR="00EE3442" w:rsidTr="00EE3442">
        <w:tc>
          <w:tcPr>
            <w:tcW w:w="1618" w:type="dxa"/>
          </w:tcPr>
          <w:p w:rsidR="00EE3442" w:rsidRDefault="00EE3442" w:rsidP="00EE3442">
            <w:pPr>
              <w:jc w:val="center"/>
            </w:pPr>
            <w:r>
              <w:t>50</w:t>
            </w:r>
          </w:p>
        </w:tc>
        <w:tc>
          <w:tcPr>
            <w:tcW w:w="1020" w:type="dxa"/>
          </w:tcPr>
          <w:p w:rsidR="00EE3442" w:rsidRPr="00F262F7" w:rsidRDefault="00EE3442" w:rsidP="00EE3442">
            <w:pPr>
              <w:jc w:val="center"/>
            </w:pPr>
          </w:p>
        </w:tc>
        <w:tc>
          <w:tcPr>
            <w:tcW w:w="1317" w:type="dxa"/>
          </w:tcPr>
          <w:p w:rsidR="00EE3442" w:rsidRPr="00D940A6" w:rsidRDefault="00EE3442" w:rsidP="00EE3442">
            <w:pPr>
              <w:jc w:val="center"/>
            </w:pPr>
          </w:p>
        </w:tc>
        <w:tc>
          <w:tcPr>
            <w:tcW w:w="1350" w:type="dxa"/>
          </w:tcPr>
          <w:p w:rsidR="00EE3442" w:rsidRDefault="00EE3442" w:rsidP="00EE3442">
            <w:pPr>
              <w:jc w:val="center"/>
              <w:rPr>
                <w:b/>
              </w:rPr>
            </w:pPr>
          </w:p>
        </w:tc>
      </w:tr>
      <w:tr w:rsidR="00EE3442" w:rsidTr="00EE3442">
        <w:tc>
          <w:tcPr>
            <w:tcW w:w="1618" w:type="dxa"/>
          </w:tcPr>
          <w:p w:rsidR="00EE3442" w:rsidRDefault="00EE3442" w:rsidP="00EE3442">
            <w:pPr>
              <w:jc w:val="center"/>
            </w:pPr>
            <w:r>
              <w:t>100</w:t>
            </w:r>
          </w:p>
        </w:tc>
        <w:tc>
          <w:tcPr>
            <w:tcW w:w="1020" w:type="dxa"/>
          </w:tcPr>
          <w:p w:rsidR="00EE3442" w:rsidRPr="00FD2CD1" w:rsidRDefault="00EE3442" w:rsidP="00EE3442">
            <w:pPr>
              <w:jc w:val="center"/>
            </w:pPr>
          </w:p>
        </w:tc>
        <w:tc>
          <w:tcPr>
            <w:tcW w:w="1317" w:type="dxa"/>
          </w:tcPr>
          <w:p w:rsidR="00EE3442" w:rsidRPr="003A011E" w:rsidRDefault="00EE3442" w:rsidP="00EE3442">
            <w:pPr>
              <w:jc w:val="center"/>
            </w:pPr>
          </w:p>
        </w:tc>
        <w:tc>
          <w:tcPr>
            <w:tcW w:w="1350" w:type="dxa"/>
          </w:tcPr>
          <w:p w:rsidR="00EE3442" w:rsidRDefault="00EE3442" w:rsidP="00EE3442">
            <w:pPr>
              <w:jc w:val="center"/>
              <w:rPr>
                <w:b/>
              </w:rPr>
            </w:pPr>
          </w:p>
        </w:tc>
      </w:tr>
      <w:tr w:rsidR="00EE3442" w:rsidTr="00EE3442">
        <w:tc>
          <w:tcPr>
            <w:tcW w:w="1618" w:type="dxa"/>
          </w:tcPr>
          <w:p w:rsidR="00EE3442" w:rsidRDefault="00EE3442" w:rsidP="00EE3442">
            <w:pPr>
              <w:jc w:val="center"/>
            </w:pPr>
            <w:r>
              <w:t>150</w:t>
            </w:r>
          </w:p>
        </w:tc>
        <w:tc>
          <w:tcPr>
            <w:tcW w:w="1020" w:type="dxa"/>
          </w:tcPr>
          <w:p w:rsidR="00EE3442" w:rsidRPr="00FD2CD1" w:rsidRDefault="00EE3442" w:rsidP="00EE3442">
            <w:pPr>
              <w:jc w:val="center"/>
            </w:pPr>
          </w:p>
        </w:tc>
        <w:tc>
          <w:tcPr>
            <w:tcW w:w="1317" w:type="dxa"/>
          </w:tcPr>
          <w:p w:rsidR="00EE3442" w:rsidRPr="00FD2CD1" w:rsidRDefault="00EE3442" w:rsidP="00EE3442">
            <w:pPr>
              <w:jc w:val="center"/>
            </w:pPr>
          </w:p>
        </w:tc>
        <w:tc>
          <w:tcPr>
            <w:tcW w:w="1350" w:type="dxa"/>
          </w:tcPr>
          <w:p w:rsidR="00EE3442" w:rsidRDefault="00EE3442" w:rsidP="00EE3442">
            <w:pPr>
              <w:jc w:val="center"/>
              <w:rPr>
                <w:b/>
              </w:rPr>
            </w:pPr>
          </w:p>
        </w:tc>
      </w:tr>
      <w:tr w:rsidR="00EE3442" w:rsidTr="00EE3442">
        <w:tc>
          <w:tcPr>
            <w:tcW w:w="1618" w:type="dxa"/>
          </w:tcPr>
          <w:p w:rsidR="00EE3442" w:rsidRDefault="00EE3442" w:rsidP="00EE3442">
            <w:pPr>
              <w:jc w:val="center"/>
            </w:pPr>
            <w:r>
              <w:t>200</w:t>
            </w:r>
          </w:p>
        </w:tc>
        <w:tc>
          <w:tcPr>
            <w:tcW w:w="1020" w:type="dxa"/>
          </w:tcPr>
          <w:p w:rsidR="00EE3442" w:rsidRDefault="00EE3442" w:rsidP="00EE3442">
            <w:pPr>
              <w:jc w:val="center"/>
              <w:rPr>
                <w:b/>
              </w:rPr>
            </w:pPr>
          </w:p>
        </w:tc>
        <w:tc>
          <w:tcPr>
            <w:tcW w:w="1317" w:type="dxa"/>
          </w:tcPr>
          <w:p w:rsidR="00EE3442" w:rsidRPr="00D940A6" w:rsidRDefault="00EE3442" w:rsidP="00EE3442">
            <w:pPr>
              <w:jc w:val="center"/>
            </w:pPr>
          </w:p>
        </w:tc>
        <w:tc>
          <w:tcPr>
            <w:tcW w:w="1350" w:type="dxa"/>
          </w:tcPr>
          <w:p w:rsidR="00EE3442" w:rsidRDefault="00EE3442" w:rsidP="00EE3442">
            <w:pPr>
              <w:jc w:val="center"/>
              <w:rPr>
                <w:b/>
              </w:rPr>
            </w:pPr>
          </w:p>
        </w:tc>
      </w:tr>
      <w:tr w:rsidR="00EE3442" w:rsidTr="00EE3442">
        <w:tc>
          <w:tcPr>
            <w:tcW w:w="1618" w:type="dxa"/>
          </w:tcPr>
          <w:p w:rsidR="00EE3442" w:rsidRDefault="00EE3442" w:rsidP="00EE3442">
            <w:pPr>
              <w:jc w:val="center"/>
            </w:pPr>
            <w:r>
              <w:t>250</w:t>
            </w:r>
          </w:p>
        </w:tc>
        <w:tc>
          <w:tcPr>
            <w:tcW w:w="1020" w:type="dxa"/>
          </w:tcPr>
          <w:p w:rsidR="00EE3442" w:rsidRPr="00F262F7" w:rsidRDefault="00EE3442" w:rsidP="00EE3442">
            <w:pPr>
              <w:jc w:val="center"/>
            </w:pPr>
          </w:p>
        </w:tc>
        <w:tc>
          <w:tcPr>
            <w:tcW w:w="1317" w:type="dxa"/>
          </w:tcPr>
          <w:p w:rsidR="00EE3442" w:rsidRPr="00D940A6" w:rsidRDefault="00EE3442" w:rsidP="00EE3442">
            <w:pPr>
              <w:jc w:val="center"/>
            </w:pPr>
          </w:p>
        </w:tc>
        <w:tc>
          <w:tcPr>
            <w:tcW w:w="1350" w:type="dxa"/>
          </w:tcPr>
          <w:p w:rsidR="00EE3442" w:rsidRDefault="00EE3442" w:rsidP="00EE3442">
            <w:pPr>
              <w:jc w:val="center"/>
              <w:rPr>
                <w:b/>
              </w:rPr>
            </w:pPr>
          </w:p>
        </w:tc>
      </w:tr>
    </w:tbl>
    <w:p w:rsidR="00E46DA1" w:rsidRDefault="00E46DA1" w:rsidP="00FD2CD1">
      <w:pPr>
        <w:rPr>
          <w:b/>
        </w:rPr>
      </w:pPr>
    </w:p>
    <w:p w:rsidR="00E46DA1" w:rsidRDefault="00E46DA1" w:rsidP="00FD2CD1">
      <w:pPr>
        <w:rPr>
          <w:b/>
        </w:rPr>
      </w:pPr>
    </w:p>
    <w:p w:rsidR="00E46DA1" w:rsidRDefault="000C00CF" w:rsidP="00FD2CD1">
      <w:pPr>
        <w:rPr>
          <w:b/>
        </w:rPr>
      </w:pPr>
      <w:r>
        <w:rPr>
          <w:b/>
        </w:rPr>
        <w:t>KNN</w:t>
      </w:r>
    </w:p>
    <w:p w:rsidR="000C00CF" w:rsidRPr="000C00CF" w:rsidRDefault="000C00CF" w:rsidP="000C00CF">
      <w:pPr>
        <w:rPr>
          <w:b/>
        </w:rPr>
      </w:pPr>
      <w:r w:rsidRPr="000C00CF">
        <w:rPr>
          <w:b/>
        </w:rPr>
        <w:t xml:space="preserve">A hardware implementation of </w:t>
      </w:r>
      <w:r w:rsidR="00020190">
        <w:rPr>
          <w:b/>
        </w:rPr>
        <w:t>KNN algorithm</w:t>
      </w:r>
      <w:r>
        <w:rPr>
          <w:b/>
        </w:rPr>
        <w:t xml:space="preserve"> is shown in Fig 2</w:t>
      </w:r>
      <w:r w:rsidRPr="000C00CF">
        <w:rPr>
          <w:b/>
        </w:rPr>
        <w:t xml:space="preserve">. In the built prototype architecture, </w:t>
      </w:r>
      <w:r>
        <w:rPr>
          <w:b/>
        </w:rPr>
        <w:t>two Rams are used to store the trained input feature and label trained data in order to make prediction on testing data.</w:t>
      </w:r>
      <w:r w:rsidRPr="000C00CF">
        <w:rPr>
          <w:b/>
        </w:rPr>
        <w:t xml:space="preserve"> </w:t>
      </w:r>
      <w:r w:rsidR="00020190">
        <w:rPr>
          <w:b/>
        </w:rPr>
        <w:t xml:space="preserve">KNN algorithm consist of 3 main parts. In the first part absolute distance is calculated and concatenated with label trained data. After storing the concatenated values in ram, </w:t>
      </w:r>
      <w:r w:rsidR="00DB750A">
        <w:rPr>
          <w:b/>
        </w:rPr>
        <w:t>sorting algorithm is performed</w:t>
      </w:r>
      <w:r w:rsidR="00156790">
        <w:rPr>
          <w:b/>
        </w:rPr>
        <w:t xml:space="preserve"> to sort values in ascending order</w:t>
      </w:r>
      <w:r w:rsidR="00DB750A">
        <w:rPr>
          <w:b/>
        </w:rPr>
        <w:t>. In sorting algorithm two counters are used to access the concatenated data from ram</w:t>
      </w:r>
      <w:r w:rsidR="00156790">
        <w:rPr>
          <w:b/>
        </w:rPr>
        <w:t xml:space="preserve"> and sort the data using comparator. After sorting the values</w:t>
      </w:r>
      <w:r w:rsidR="00DB750A">
        <w:rPr>
          <w:b/>
        </w:rPr>
        <w:t xml:space="preserve"> </w:t>
      </w:r>
      <w:r w:rsidR="00156790">
        <w:rPr>
          <w:b/>
        </w:rPr>
        <w:t>initial k nearest values are accessed again and evaluated with respect to their label.</w:t>
      </w:r>
    </w:p>
    <w:p w:rsidR="00E46DA1" w:rsidRDefault="00156790" w:rsidP="001D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1567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data access pattern of </w:t>
      </w:r>
      <w:r w:rsidR="001D17C0">
        <w:rPr>
          <w:rFonts w:ascii="Courier New" w:eastAsia="Times New Roman" w:hAnsi="Courier New" w:cs="Courier New"/>
          <w:color w:val="000000"/>
          <w:sz w:val="20"/>
          <w:szCs w:val="20"/>
        </w:rPr>
        <w:t>KNN data path</w:t>
      </w:r>
      <w:r w:rsidRPr="001567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shown</w:t>
      </w:r>
      <w:r w:rsidR="001D17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Fig 5</w:t>
      </w:r>
      <w:r w:rsidRPr="001567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</w:t>
      </w:r>
      <w:proofErr w:type="spellStart"/>
      <w:r w:rsidR="001D17C0" w:rsidRPr="001D17C0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="001D17C0" w:rsidRPr="001D17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67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the </w:t>
      </w:r>
      <w:r w:rsidR="001D17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Manhattan distance between train and test data point, Index is the index of the each </w:t>
      </w:r>
      <w:proofErr w:type="spellStart"/>
      <w:r w:rsidR="001D17C0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="001D17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stored in Ram, temp is the value used for sorting values, D is the final Decision signal.</w:t>
      </w:r>
    </w:p>
    <w:p w:rsidR="00E46DA1" w:rsidRDefault="00E46DA1" w:rsidP="00FD2CD1">
      <w:pPr>
        <w:rPr>
          <w:b/>
        </w:rPr>
      </w:pPr>
    </w:p>
    <w:p w:rsidR="00E46DA1" w:rsidRDefault="00E46DA1" w:rsidP="00FD2CD1">
      <w:pPr>
        <w:rPr>
          <w:b/>
        </w:rPr>
      </w:pPr>
    </w:p>
    <w:p w:rsidR="00E46DA1" w:rsidRDefault="00E46DA1" w:rsidP="00FD2CD1">
      <w:pPr>
        <w:rPr>
          <w:b/>
        </w:rPr>
      </w:pPr>
    </w:p>
    <w:p w:rsidR="00E46DA1" w:rsidRDefault="00E46DA1" w:rsidP="00FD2CD1">
      <w:pPr>
        <w:rPr>
          <w:b/>
        </w:rPr>
      </w:pPr>
    </w:p>
    <w:p w:rsidR="00E46DA1" w:rsidRDefault="00E46DA1" w:rsidP="00FD2CD1">
      <w:pPr>
        <w:rPr>
          <w:b/>
        </w:rPr>
      </w:pPr>
    </w:p>
    <w:p w:rsidR="00E46DA1" w:rsidRDefault="00E46DA1" w:rsidP="00FD2CD1">
      <w:pPr>
        <w:rPr>
          <w:b/>
        </w:rPr>
      </w:pPr>
    </w:p>
    <w:p w:rsidR="00E46DA1" w:rsidRDefault="00E46DA1" w:rsidP="00FD2CD1">
      <w:pPr>
        <w:rPr>
          <w:b/>
        </w:rPr>
      </w:pPr>
    </w:p>
    <w:p w:rsidR="00E46DA1" w:rsidRDefault="00E46DA1" w:rsidP="00E46DA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</w:tblGrid>
      <w:tr w:rsidR="00E46DA1" w:rsidTr="00FD44B0">
        <w:tc>
          <w:tcPr>
            <w:tcW w:w="827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E46DA1" w:rsidRDefault="00E46DA1" w:rsidP="00FD44B0">
            <w:pPr>
              <w:rPr>
                <w:b/>
              </w:rPr>
            </w:pPr>
            <w:r w:rsidRPr="00403E4E">
              <w:rPr>
                <w:b/>
              </w:rPr>
              <w:t>Algorithm1</w:t>
            </w:r>
            <w:r>
              <w:rPr>
                <w:b/>
              </w:rPr>
              <w:t xml:space="preserve"> </w:t>
            </w:r>
            <w:r w:rsidRPr="00403E4E">
              <w:t xml:space="preserve">Modified </w:t>
            </w:r>
            <w:r>
              <w:t>ANN</w:t>
            </w:r>
            <w:r w:rsidRPr="00403E4E">
              <w:t xml:space="preserve"> Algorithm</w:t>
            </w:r>
          </w:p>
        </w:tc>
      </w:tr>
      <w:tr w:rsidR="00E46DA1" w:rsidTr="00FD44B0">
        <w:trPr>
          <w:trHeight w:val="1940"/>
        </w:trPr>
        <w:tc>
          <w:tcPr>
            <w:tcW w:w="8275" w:type="dxa"/>
            <w:tcBorders>
              <w:top w:val="double" w:sz="4" w:space="0" w:color="auto"/>
              <w:bottom w:val="double" w:sz="4" w:space="0" w:color="auto"/>
            </w:tcBorders>
          </w:tcPr>
          <w:p w:rsidR="00E46DA1" w:rsidRPr="00CE48FD" w:rsidRDefault="00E46DA1" w:rsidP="00FD44B0">
            <w:pPr>
              <w:spacing w:line="276" w:lineRule="auto"/>
              <w:rPr>
                <w:rFonts w:ascii="Cambria Math" w:hAnsi="Cambria Math"/>
              </w:rPr>
            </w:pPr>
            <w:r w:rsidRPr="00CE48FD">
              <w:rPr>
                <w:rFonts w:ascii="Cambria Math" w:hAnsi="Cambria Math"/>
                <w:b/>
              </w:rPr>
              <w:lastRenderedPageBreak/>
              <w:t xml:space="preserve">Input: </w:t>
            </w:r>
            <w:r w:rsidRPr="00CE48FD">
              <w:rPr>
                <w:rFonts w:ascii="Cambria Math" w:hAnsi="Cambria Math" w:cs="Courier New"/>
              </w:rPr>
              <w:t>C</w:t>
            </w:r>
            <w:r w:rsidRPr="00CE48FD">
              <w:rPr>
                <w:rFonts w:ascii="Cambria Math" w:hAnsi="Cambria Math" w:cs="Courier New"/>
                <w:sz w:val="32"/>
                <w:vertAlign w:val="subscript"/>
              </w:rPr>
              <w:t>p</w:t>
            </w:r>
            <w:r w:rsidRPr="00CE48FD">
              <w:rPr>
                <w:rFonts w:ascii="Cambria Math" w:hAnsi="Cambria Math" w:cs="Courier New"/>
              </w:rPr>
              <w:t>-close prices; H</w:t>
            </w:r>
            <w:r w:rsidRPr="00CE48FD">
              <w:rPr>
                <w:rFonts w:ascii="Cambria Math" w:hAnsi="Cambria Math" w:cs="Courier New"/>
                <w:sz w:val="32"/>
                <w:vertAlign w:val="subscript"/>
              </w:rPr>
              <w:t>p</w:t>
            </w:r>
            <w:r w:rsidRPr="00CE48FD">
              <w:rPr>
                <w:rFonts w:ascii="Cambria Math" w:hAnsi="Cambria Math" w:cs="Courier New"/>
              </w:rPr>
              <w:t xml:space="preserve">-High prices; </w:t>
            </w:r>
            <w:r>
              <w:rPr>
                <w:rFonts w:ascii="Cambria Math" w:hAnsi="Cambria Math" w:cs="Courier New"/>
              </w:rPr>
              <w:t>Lp</w:t>
            </w:r>
            <w:r w:rsidRPr="00CE48FD">
              <w:rPr>
                <w:rFonts w:ascii="Cambria Math" w:hAnsi="Cambria Math" w:cs="Courier New"/>
              </w:rPr>
              <w:t xml:space="preserve"> -High prices; N-Total number of Test Data; Train</w:t>
            </w:r>
            <w:r w:rsidRPr="009713A2">
              <w:rPr>
                <w:rFonts w:ascii="Cambria Math" w:hAnsi="Cambria Math" w:cs="Courier New"/>
                <w:vertAlign w:val="subscript"/>
              </w:rPr>
              <w:t>C</w:t>
            </w:r>
            <w:r w:rsidRPr="00CE48FD">
              <w:rPr>
                <w:rFonts w:ascii="Cambria Math" w:hAnsi="Cambria Math" w:cs="Courier New"/>
              </w:rPr>
              <w:t>-Trained Coefficients</w:t>
            </w:r>
            <w:r>
              <w:rPr>
                <w:rFonts w:ascii="Cambria Math" w:hAnsi="Cambria Math" w:cs="Courier New"/>
              </w:rPr>
              <w:t xml:space="preserve">; </w:t>
            </w:r>
            <w:r w:rsidRPr="00CE48FD">
              <w:rPr>
                <w:rFonts w:ascii="Cambria Math" w:hAnsi="Cambria Math" w:cs="Courier New"/>
              </w:rPr>
              <w:t>Train</w:t>
            </w:r>
            <w:r>
              <w:rPr>
                <w:rFonts w:ascii="Cambria Math" w:hAnsi="Cambria Math" w:cs="Courier New"/>
                <w:vertAlign w:val="subscript"/>
              </w:rPr>
              <w:t>i</w:t>
            </w:r>
            <w:r w:rsidRPr="00CE48FD">
              <w:rPr>
                <w:rFonts w:ascii="Cambria Math" w:hAnsi="Cambria Math" w:cs="Courier New"/>
              </w:rPr>
              <w:t xml:space="preserve">-Trained </w:t>
            </w:r>
            <w:r>
              <w:rPr>
                <w:rFonts w:ascii="Cambria Math" w:hAnsi="Cambria Math" w:cs="Courier New"/>
              </w:rPr>
              <w:t xml:space="preserve">Intercepts; </w:t>
            </w:r>
            <w:r w:rsidRPr="00CE48FD">
              <w:rPr>
                <w:rFonts w:ascii="Cambria Math" w:hAnsi="Cambria Math" w:cs="Courier New"/>
              </w:rPr>
              <w:t>F</w:t>
            </w:r>
            <w:r w:rsidRPr="00CE48FD">
              <w:rPr>
                <w:rFonts w:ascii="Cambria Math" w:hAnsi="Cambria Math" w:cs="Courier New"/>
                <w:sz w:val="32"/>
                <w:vertAlign w:val="subscript"/>
              </w:rPr>
              <w:t>X</w:t>
            </w:r>
            <w:r w:rsidRPr="00CE48FD">
              <w:rPr>
                <w:rFonts w:ascii="Cambria Math" w:hAnsi="Cambria Math" w:cs="Courier New"/>
              </w:rPr>
              <w:t>-Input Feature</w:t>
            </w:r>
            <w:r>
              <w:rPr>
                <w:rFonts w:ascii="Cambria Math" w:hAnsi="Cambria Math" w:cs="Courier New"/>
              </w:rPr>
              <w:t>s</w:t>
            </w:r>
            <w:r w:rsidRPr="00CE48FD">
              <w:rPr>
                <w:rFonts w:ascii="Cambria Math" w:hAnsi="Cambria Math" w:cs="Courier New"/>
              </w:rPr>
              <w:t>; respectively X =1,2</w:t>
            </w:r>
          </w:p>
          <w:p w:rsidR="00E46DA1" w:rsidRDefault="00E46DA1" w:rsidP="00FD44B0">
            <w:pPr>
              <w:rPr>
                <w:rFonts w:ascii="Cambria Math" w:hAnsi="Cambria Math"/>
                <w:b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</w:rPr>
            </w:pPr>
            <w:r w:rsidRPr="00CE48FD">
              <w:rPr>
                <w:rFonts w:ascii="Cambria Math" w:hAnsi="Cambria Math"/>
                <w:b/>
              </w:rPr>
              <w:t xml:space="preserve">Output: </w:t>
            </w:r>
            <w:r w:rsidRPr="00CE48FD">
              <w:rPr>
                <w:rFonts w:ascii="Cambria Math" w:hAnsi="Cambria Math"/>
              </w:rPr>
              <w:t>D</w:t>
            </w:r>
            <w:r w:rsidR="009F37E8">
              <w:rPr>
                <w:rFonts w:ascii="Cambria Math" w:hAnsi="Cambria Math"/>
              </w:rPr>
              <w:t xml:space="preserve"> </w:t>
            </w:r>
            <w:r w:rsidRPr="00CE48FD">
              <w:rPr>
                <w:rFonts w:ascii="Cambria Math" w:hAnsi="Cambria Math"/>
              </w:rPr>
              <w:t>signal</w:t>
            </w:r>
          </w:p>
          <w:p w:rsidR="00E46DA1" w:rsidRDefault="00E46DA1" w:rsidP="00FD44B0">
            <w:pPr>
              <w:rPr>
                <w:rFonts w:ascii="Cambria Math" w:hAnsi="Cambria Math"/>
                <w:b/>
                <w:color w:val="4472C4" w:themeColor="accent1"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  <w:r w:rsidRPr="00695CCD">
              <w:rPr>
                <w:rFonts w:ascii="Cambria Math" w:hAnsi="Cambria Math"/>
                <w:b/>
                <w:color w:val="4472C4" w:themeColor="accent1"/>
              </w:rPr>
              <w:t>for</w:t>
            </w:r>
            <w:r w:rsidRPr="00CE48FD">
              <w:rPr>
                <w:rFonts w:ascii="Cambria Math" w:hAnsi="Cambria Math"/>
              </w:rPr>
              <w:t xml:space="preserve"> </w:t>
            </w:r>
            <w:proofErr w:type="spellStart"/>
            <w:r w:rsidRPr="00CE48FD">
              <w:rPr>
                <w:rFonts w:ascii="Cambria Math" w:hAnsi="Cambria Math"/>
              </w:rPr>
              <w:t>i</w:t>
            </w:r>
            <w:proofErr w:type="spellEnd"/>
            <w:r w:rsidRPr="00CE48FD">
              <w:rPr>
                <w:rFonts w:ascii="Cambria Math" w:hAnsi="Cambria Math"/>
              </w:rPr>
              <w:t xml:space="preserve"> = </w:t>
            </w:r>
            <w:r>
              <w:rPr>
                <w:rFonts w:ascii="Cambria Math" w:hAnsi="Cambria Math"/>
              </w:rPr>
              <w:t>1</w:t>
            </w:r>
            <w:r w:rsidRPr="00CE48FD">
              <w:rPr>
                <w:rFonts w:ascii="Cambria Math" w:hAnsi="Cambria Math"/>
              </w:rPr>
              <w:t xml:space="preserve"> to N </w:t>
            </w:r>
            <w:r w:rsidRPr="00695CCD">
              <w:rPr>
                <w:rFonts w:ascii="Cambria Math" w:hAnsi="Cambria Math"/>
                <w:b/>
                <w:color w:val="4472C4" w:themeColor="accent1"/>
              </w:rPr>
              <w:t>do</w:t>
            </w:r>
          </w:p>
          <w:p w:rsidR="00E46DA1" w:rsidRDefault="00E46DA1" w:rsidP="00FD44B0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7F5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</w:t>
            </w:r>
          </w:p>
          <w:p w:rsidR="00E46DA1" w:rsidRPr="00407F51" w:rsidRDefault="00E46DA1" w:rsidP="00FD44B0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vertAlign w:val="subscript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407F51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E74EF1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407F51">
              <w:rPr>
                <w:rFonts w:ascii="Courier New" w:hAnsi="Courier New" w:cs="Courier New"/>
                <w:sz w:val="20"/>
                <w:szCs w:val="20"/>
              </w:rPr>
              <w:t>= H</w:t>
            </w:r>
            <w:r w:rsidRPr="00407F51">
              <w:rPr>
                <w:rFonts w:ascii="Courier New" w:hAnsi="Courier New" w:cs="Courier New"/>
                <w:sz w:val="20"/>
                <w:szCs w:val="20"/>
                <w:vertAlign w:val="subscript"/>
              </w:rPr>
              <w:t xml:space="preserve">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407F51">
              <w:rPr>
                <w:rFonts w:ascii="Courier New" w:hAnsi="Courier New" w:cs="Courier New"/>
                <w:sz w:val="20"/>
                <w:szCs w:val="20"/>
              </w:rPr>
              <w:t>- C</w:t>
            </w:r>
            <w:r w:rsidRPr="00407F51">
              <w:rPr>
                <w:rFonts w:ascii="Courier New" w:hAnsi="Courier New" w:cs="Courier New"/>
                <w:sz w:val="20"/>
                <w:szCs w:val="20"/>
                <w:vertAlign w:val="subscript"/>
              </w:rPr>
              <w:t xml:space="preserve">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E46DA1" w:rsidRPr="00407F51" w:rsidRDefault="00E46DA1" w:rsidP="00FD44B0">
            <w:pPr>
              <w:rPr>
                <w:rFonts w:ascii="Courier New" w:hAnsi="Courier New" w:cs="Courier New"/>
                <w:sz w:val="20"/>
                <w:szCs w:val="20"/>
                <w:vertAlign w:val="subscript"/>
              </w:rPr>
            </w:pPr>
            <w:r w:rsidRPr="00407F51">
              <w:rPr>
                <w:rFonts w:ascii="Courier New" w:hAnsi="Courier New" w:cs="Courier New"/>
                <w:sz w:val="20"/>
                <w:szCs w:val="20"/>
              </w:rPr>
              <w:t xml:space="preserve">      F</w:t>
            </w:r>
            <w:r w:rsidRPr="00E74EF1">
              <w:rPr>
                <w:rFonts w:ascii="Courier New" w:hAnsi="Courier New" w:cs="Courier New"/>
                <w:sz w:val="20"/>
                <w:szCs w:val="20"/>
                <w:vertAlign w:val="subscript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407F51">
              <w:rPr>
                <w:rFonts w:ascii="Courier New" w:hAnsi="Courier New" w:cs="Courier New"/>
                <w:sz w:val="20"/>
                <w:szCs w:val="20"/>
              </w:rPr>
              <w:t>= C</w:t>
            </w:r>
            <w:r w:rsidRPr="00407F51">
              <w:rPr>
                <w:rFonts w:ascii="Courier New" w:hAnsi="Courier New" w:cs="Courier New"/>
                <w:sz w:val="20"/>
                <w:szCs w:val="20"/>
                <w:vertAlign w:val="subscript"/>
              </w:rPr>
              <w:t xml:space="preserve">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407F51">
              <w:rPr>
                <w:rFonts w:ascii="Courier New" w:hAnsi="Courier New" w:cs="Courier New"/>
                <w:sz w:val="20"/>
                <w:szCs w:val="20"/>
              </w:rPr>
              <w:t>- L</w:t>
            </w:r>
            <w:r w:rsidRPr="00407F51">
              <w:rPr>
                <w:rFonts w:ascii="Courier New" w:hAnsi="Courier New" w:cs="Courier New"/>
                <w:sz w:val="20"/>
                <w:szCs w:val="20"/>
                <w:vertAlign w:val="subscript"/>
              </w:rPr>
              <w:t xml:space="preserve">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E46DA1" w:rsidRDefault="00E46DA1" w:rsidP="00E46D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Pr="00E46DA1">
              <w:rPr>
                <w:rFonts w:ascii="Cambria Math" w:hAnsi="Cambria Math" w:cs="Courier New"/>
                <w:b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 Math" w:hAnsi="Cambria Math"/>
              </w:rPr>
              <w:t>j</w:t>
            </w:r>
            <w:r w:rsidRPr="00CE48FD">
              <w:rPr>
                <w:rFonts w:ascii="Cambria Math" w:hAnsi="Cambria Math"/>
              </w:rPr>
              <w:t xml:space="preserve"> = </w:t>
            </w:r>
            <w:r>
              <w:rPr>
                <w:rFonts w:ascii="Cambria Math" w:hAnsi="Cambria Math"/>
              </w:rPr>
              <w:t>1</w:t>
            </w:r>
            <w:r w:rsidRPr="00CE48FD">
              <w:rPr>
                <w:rFonts w:ascii="Cambria Math" w:hAnsi="Cambria Math"/>
              </w:rPr>
              <w:t xml:space="preserve"> to N </w:t>
            </w:r>
            <w:r w:rsidRPr="00695CCD">
              <w:rPr>
                <w:rFonts w:ascii="Cambria Math" w:hAnsi="Cambria Math"/>
                <w:b/>
                <w:color w:val="4472C4" w:themeColor="accent1"/>
              </w:rPr>
              <w:t>do</w:t>
            </w:r>
          </w:p>
          <w:p w:rsidR="00E46DA1" w:rsidRDefault="00E46DA1" w:rsidP="00E46D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(j) = </w:t>
            </w:r>
            <w:r w:rsidR="00D56E0E">
              <w:rPr>
                <w:rFonts w:ascii="Courier New" w:hAnsi="Courier New" w:cs="Courier New"/>
                <w:color w:val="000000"/>
                <w:sz w:val="20"/>
                <w:szCs w:val="20"/>
              </w:rPr>
              <w:t>|</w:t>
            </w:r>
            <w:r w:rsidR="00D56E0E" w:rsidRPr="00407F51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D56E0E" w:rsidRPr="00E74EF1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 w:rsidR="00D56E0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(j)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 </w:t>
            </w:r>
            <w:r w:rsidR="00D56E0E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="00D56E0E" w:rsidRPr="00D56E0E"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</w:rPr>
              <w:t>1train</w:t>
            </w:r>
            <w:r w:rsidR="00D56E0E">
              <w:rPr>
                <w:rFonts w:ascii="Courier New" w:hAnsi="Courier New" w:cs="Courier New"/>
                <w:color w:val="000000"/>
                <w:sz w:val="20"/>
                <w:szCs w:val="20"/>
              </w:rPr>
              <w:t>(j)|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46DA1" w:rsidRDefault="00E46DA1" w:rsidP="00E46D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index(j</w:t>
            </w:r>
            <w:r w:rsidR="00D56E0E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D56E0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j;</w:t>
            </w:r>
          </w:p>
          <w:p w:rsidR="00E46DA1" w:rsidRPr="00E46DA1" w:rsidRDefault="00E46DA1" w:rsidP="00E46DA1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E46DA1">
              <w:rPr>
                <w:rFonts w:ascii="Cambria Math" w:hAnsi="Cambria Math" w:cs="Courier New"/>
                <w:b/>
                <w:color w:val="0000FF"/>
                <w:sz w:val="20"/>
                <w:szCs w:val="20"/>
              </w:rPr>
              <w:t>end for</w:t>
            </w:r>
          </w:p>
          <w:p w:rsidR="00E46DA1" w:rsidRPr="00CE48FD" w:rsidRDefault="00E46DA1" w:rsidP="00E46DA1">
            <w:pPr>
              <w:rPr>
                <w:rFonts w:ascii="Cambria Math" w:hAnsi="Cambria Math"/>
                <w:b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</w:t>
            </w:r>
            <w:r w:rsidRPr="00E46DA1">
              <w:rPr>
                <w:rFonts w:ascii="Cambria Math" w:hAnsi="Cambria Math" w:cs="Courier New"/>
                <w:b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 Math" w:hAnsi="Cambria Math"/>
              </w:rPr>
              <w:t>k</w:t>
            </w:r>
            <w:r w:rsidRPr="00CE48FD">
              <w:rPr>
                <w:rFonts w:ascii="Cambria Math" w:hAnsi="Cambria Math"/>
              </w:rPr>
              <w:t xml:space="preserve"> = </w:t>
            </w:r>
            <w:r>
              <w:rPr>
                <w:rFonts w:ascii="Cambria Math" w:hAnsi="Cambria Math"/>
              </w:rPr>
              <w:t>1</w:t>
            </w:r>
            <w:r w:rsidRPr="00CE48FD">
              <w:rPr>
                <w:rFonts w:ascii="Cambria Math" w:hAnsi="Cambria Math"/>
              </w:rPr>
              <w:t xml:space="preserve"> to N </w:t>
            </w:r>
            <w:r w:rsidRPr="00695CCD">
              <w:rPr>
                <w:rFonts w:ascii="Cambria Math" w:hAnsi="Cambria Math"/>
                <w:b/>
                <w:color w:val="4472C4" w:themeColor="accent1"/>
              </w:rPr>
              <w:t>do</w:t>
            </w:r>
          </w:p>
          <w:p w:rsidR="00E46DA1" w:rsidRDefault="00E46DA1" w:rsidP="00E46D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E46DA1">
              <w:rPr>
                <w:rFonts w:ascii="Cambria Math" w:hAnsi="Cambria Math" w:cs="Courier New"/>
                <w:b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D53576">
              <w:rPr>
                <w:rFonts w:ascii="Cambria Math" w:hAnsi="Cambria Math"/>
              </w:rPr>
              <w:t>l</w:t>
            </w:r>
            <w:r w:rsidRPr="00CE48FD">
              <w:rPr>
                <w:rFonts w:ascii="Cambria Math" w:hAnsi="Cambria Math"/>
              </w:rPr>
              <w:t xml:space="preserve"> = </w:t>
            </w:r>
            <w:r>
              <w:rPr>
                <w:rFonts w:ascii="Cambria Math" w:hAnsi="Cambria Math"/>
              </w:rPr>
              <w:t>1</w:t>
            </w:r>
            <w:r w:rsidRPr="00CE48FD">
              <w:rPr>
                <w:rFonts w:ascii="Cambria Math" w:hAnsi="Cambria Math"/>
              </w:rPr>
              <w:t xml:space="preserve"> to N</w:t>
            </w:r>
            <w:r>
              <w:rPr>
                <w:rFonts w:ascii="Cambria Math" w:hAnsi="Cambria Math"/>
              </w:rPr>
              <w:t>-1</w:t>
            </w:r>
            <w:r w:rsidRPr="00CE48FD">
              <w:rPr>
                <w:rFonts w:ascii="Cambria Math" w:hAnsi="Cambria Math"/>
              </w:rPr>
              <w:t xml:space="preserve"> </w:t>
            </w:r>
            <w:r w:rsidRPr="00695CCD">
              <w:rPr>
                <w:rFonts w:ascii="Cambria Math" w:hAnsi="Cambria Math"/>
                <w:b/>
                <w:color w:val="4472C4" w:themeColor="accent1"/>
              </w:rPr>
              <w:t>do</w:t>
            </w:r>
          </w:p>
          <w:p w:rsidR="00E46DA1" w:rsidRDefault="00E46DA1" w:rsidP="00E46D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E46DA1">
              <w:rPr>
                <w:rFonts w:ascii="Cambria Math" w:hAnsi="Cambria Math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(index(j))&gt;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(index(j+1))</w:t>
            </w:r>
          </w:p>
          <w:p w:rsidR="00E46DA1" w:rsidRDefault="00E46DA1" w:rsidP="00E46D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temp = index(j);</w:t>
            </w:r>
          </w:p>
          <w:p w:rsidR="00E46DA1" w:rsidRDefault="00E46DA1" w:rsidP="00E46D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index(j) = index(j+1);</w:t>
            </w:r>
          </w:p>
          <w:p w:rsidR="00E46DA1" w:rsidRDefault="00E46DA1" w:rsidP="00E46D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index(j+1) = temp;</w:t>
            </w:r>
          </w:p>
          <w:p w:rsidR="00E46DA1" w:rsidRPr="00E46DA1" w:rsidRDefault="00E46DA1" w:rsidP="00E46DA1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b/>
                <w:sz w:val="24"/>
                <w:szCs w:val="24"/>
              </w:rPr>
            </w:pPr>
            <w:r w:rsidRPr="00E46D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             </w:t>
            </w:r>
            <w:r w:rsidRPr="00E46DA1">
              <w:rPr>
                <w:rFonts w:ascii="Cambria Math" w:hAnsi="Cambria Math" w:cs="Courier New"/>
                <w:b/>
                <w:color w:val="0000FF"/>
                <w:sz w:val="20"/>
                <w:szCs w:val="20"/>
              </w:rPr>
              <w:t>end if</w:t>
            </w:r>
          </w:p>
          <w:p w:rsidR="00E46DA1" w:rsidRPr="00E46DA1" w:rsidRDefault="00E46DA1" w:rsidP="00E46DA1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b/>
                <w:color w:val="000099"/>
                <w:sz w:val="20"/>
                <w:szCs w:val="20"/>
              </w:rPr>
            </w:pPr>
            <w:r w:rsidRPr="00E46DA1">
              <w:rPr>
                <w:rFonts w:ascii="Cambria Math" w:hAnsi="Cambria Math" w:cs="Courier New"/>
                <w:b/>
                <w:color w:val="000099"/>
                <w:sz w:val="20"/>
                <w:szCs w:val="20"/>
              </w:rPr>
              <w:t xml:space="preserve">                           </w:t>
            </w:r>
            <w:r w:rsidRPr="00D56E0E">
              <w:rPr>
                <w:rFonts w:ascii="Cambria Math" w:hAnsi="Cambria Math" w:cs="Courier New"/>
                <w:b/>
                <w:color w:val="0000CC"/>
                <w:sz w:val="20"/>
                <w:szCs w:val="20"/>
              </w:rPr>
              <w:t>end for</w:t>
            </w:r>
          </w:p>
          <w:p w:rsidR="00E46DA1" w:rsidRPr="00E46DA1" w:rsidRDefault="00E46DA1" w:rsidP="00E46DA1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b/>
                <w:sz w:val="24"/>
                <w:szCs w:val="24"/>
              </w:rPr>
            </w:pPr>
            <w:r w:rsidRPr="00E46DA1">
              <w:rPr>
                <w:rFonts w:ascii="Cambria Math" w:hAnsi="Cambria Math" w:cs="Courier New"/>
                <w:b/>
                <w:color w:val="000000"/>
                <w:sz w:val="20"/>
                <w:szCs w:val="20"/>
              </w:rPr>
              <w:t xml:space="preserve">                </w:t>
            </w:r>
            <w:r w:rsidRPr="00E46DA1">
              <w:rPr>
                <w:rFonts w:ascii="Cambria Math" w:hAnsi="Cambria Math" w:cs="Courier New"/>
                <w:b/>
                <w:color w:val="0000FF"/>
                <w:sz w:val="20"/>
                <w:szCs w:val="20"/>
              </w:rPr>
              <w:t>end for</w:t>
            </w:r>
          </w:p>
          <w:p w:rsid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ambria Math" w:hAnsi="Cambria Math" w:cs="Courier New"/>
                <w:vertAlign w:val="subscript"/>
              </w:rPr>
              <w:t xml:space="preserve">        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  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Sell = 0;</w:t>
            </w:r>
          </w:p>
          <w:p w:rsid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D56E0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0151FD"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1:15 </w:t>
            </w:r>
            <w:r w:rsidRPr="00D56E0E">
              <w:rPr>
                <w:rFonts w:ascii="Courier New" w:hAnsi="Courier New" w:cs="Courier New"/>
                <w:b/>
                <w:color w:val="0000CC"/>
                <w:sz w:val="20"/>
                <w:szCs w:val="20"/>
              </w:rPr>
              <w:t>do</w:t>
            </w:r>
          </w:p>
          <w:p w:rsid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D56E0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D56E0E"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</w:rPr>
              <w:t>train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(index(</w:t>
            </w:r>
            <w:r w:rsidR="000151FD"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== 1</w:t>
            </w:r>
          </w:p>
          <w:p w:rsid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D56E0E"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Buy+1;</w:t>
            </w:r>
          </w:p>
          <w:p w:rsidR="00D56E0E" w:rsidRP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D56E0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else</w:t>
            </w:r>
          </w:p>
          <w:p w:rsid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Sell = Sell+1;</w:t>
            </w:r>
          </w:p>
          <w:p w:rsidR="00D56E0E" w:rsidRP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56E0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56E0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end </w:t>
            </w:r>
          </w:p>
          <w:p w:rsidR="00D56E0E" w:rsidRP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D56E0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end for</w:t>
            </w:r>
          </w:p>
          <w:p w:rsid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D56E0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Buy &gt; Sell</w:t>
            </w:r>
          </w:p>
          <w:p w:rsid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1;</w:t>
            </w:r>
          </w:p>
          <w:p w:rsidR="00D56E0E" w:rsidRP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56E0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56E0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else</w:t>
            </w:r>
            <w:r w:rsidRPr="00D56E0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  <w:p w:rsid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0;</w:t>
            </w:r>
          </w:p>
          <w:p w:rsidR="00D56E0E" w:rsidRP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D56E0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end if</w:t>
            </w:r>
          </w:p>
          <w:p w:rsidR="00D56E0E" w:rsidRPr="00D56E0E" w:rsidRDefault="00D56E0E" w:rsidP="00D56E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56E0E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end for</w:t>
            </w:r>
          </w:p>
          <w:p w:rsidR="00E46DA1" w:rsidRPr="00CE48FD" w:rsidRDefault="00D56E0E" w:rsidP="00D56E0E">
            <w:pPr>
              <w:rPr>
                <w:rFonts w:ascii="Cambria Math" w:hAnsi="Cambria Math"/>
                <w:sz w:val="32"/>
                <w:vertAlign w:val="subscript"/>
              </w:rPr>
            </w:pPr>
            <w:r w:rsidRPr="00CE48FD">
              <w:rPr>
                <w:rFonts w:ascii="Cambria Math" w:hAnsi="Cambria Math"/>
                <w:sz w:val="32"/>
                <w:vertAlign w:val="subscript"/>
              </w:rPr>
              <w:t xml:space="preserve"> </w:t>
            </w:r>
          </w:p>
          <w:p w:rsidR="00E46DA1" w:rsidRPr="00CE48FD" w:rsidRDefault="00E46DA1" w:rsidP="00FD44B0">
            <w:pPr>
              <w:rPr>
                <w:rFonts w:ascii="Cambria Math" w:hAnsi="Cambria Math"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</w:rPr>
            </w:pPr>
          </w:p>
          <w:p w:rsidR="00E46DA1" w:rsidRPr="00CE48FD" w:rsidRDefault="00E46DA1" w:rsidP="00FD44B0">
            <w:pPr>
              <w:rPr>
                <w:rFonts w:ascii="Cambria Math" w:hAnsi="Cambria Math"/>
                <w:b/>
              </w:rPr>
            </w:pPr>
          </w:p>
        </w:tc>
      </w:tr>
      <w:tr w:rsidR="00E46DA1" w:rsidTr="00FD44B0">
        <w:trPr>
          <w:trHeight w:val="1940"/>
        </w:trPr>
        <w:tc>
          <w:tcPr>
            <w:tcW w:w="8275" w:type="dxa"/>
            <w:tcBorders>
              <w:top w:val="double" w:sz="4" w:space="0" w:color="auto"/>
              <w:bottom w:val="double" w:sz="4" w:space="0" w:color="auto"/>
            </w:tcBorders>
          </w:tcPr>
          <w:p w:rsidR="00E46DA1" w:rsidRPr="00CE48FD" w:rsidRDefault="00E46DA1" w:rsidP="00FD44B0">
            <w:pPr>
              <w:spacing w:line="276" w:lineRule="auto"/>
              <w:rPr>
                <w:rFonts w:ascii="Cambria Math" w:hAnsi="Cambria Math"/>
                <w:b/>
              </w:rPr>
            </w:pPr>
          </w:p>
        </w:tc>
      </w:tr>
      <w:tr w:rsidR="00E46DA1" w:rsidTr="00FD44B0">
        <w:trPr>
          <w:trHeight w:val="1940"/>
        </w:trPr>
        <w:tc>
          <w:tcPr>
            <w:tcW w:w="8275" w:type="dxa"/>
            <w:tcBorders>
              <w:top w:val="double" w:sz="4" w:space="0" w:color="auto"/>
              <w:bottom w:val="double" w:sz="4" w:space="0" w:color="auto"/>
            </w:tcBorders>
          </w:tcPr>
          <w:p w:rsidR="00E46DA1" w:rsidRPr="00CE48FD" w:rsidRDefault="00E46DA1" w:rsidP="00FD44B0">
            <w:pPr>
              <w:spacing w:line="276" w:lineRule="auto"/>
              <w:rPr>
                <w:rFonts w:ascii="Cambria Math" w:hAnsi="Cambria Math"/>
                <w:b/>
              </w:rPr>
            </w:pPr>
          </w:p>
        </w:tc>
      </w:tr>
    </w:tbl>
    <w:p w:rsidR="00E46DA1" w:rsidRPr="00FD2CD1" w:rsidRDefault="00E46DA1" w:rsidP="00FD2CD1">
      <w:pPr>
        <w:rPr>
          <w:b/>
        </w:rPr>
      </w:pPr>
    </w:p>
    <w:sectPr w:rsidR="00E46DA1" w:rsidRPr="00FD2CD1" w:rsidSect="004351F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CF"/>
    <w:rsid w:val="000151FD"/>
    <w:rsid w:val="00020190"/>
    <w:rsid w:val="00097656"/>
    <w:rsid w:val="000C00CF"/>
    <w:rsid w:val="00156790"/>
    <w:rsid w:val="001D17C0"/>
    <w:rsid w:val="002A55A9"/>
    <w:rsid w:val="003A011E"/>
    <w:rsid w:val="003F7C56"/>
    <w:rsid w:val="00427980"/>
    <w:rsid w:val="00434CB2"/>
    <w:rsid w:val="004351F0"/>
    <w:rsid w:val="00461EBB"/>
    <w:rsid w:val="00462583"/>
    <w:rsid w:val="00485375"/>
    <w:rsid w:val="00494A85"/>
    <w:rsid w:val="004A4A4A"/>
    <w:rsid w:val="00514922"/>
    <w:rsid w:val="00632EAC"/>
    <w:rsid w:val="00654CCB"/>
    <w:rsid w:val="00755CDC"/>
    <w:rsid w:val="007731A8"/>
    <w:rsid w:val="007F2141"/>
    <w:rsid w:val="008428B5"/>
    <w:rsid w:val="0085126C"/>
    <w:rsid w:val="00870FCF"/>
    <w:rsid w:val="009D5C9B"/>
    <w:rsid w:val="009F37E8"/>
    <w:rsid w:val="00A70F81"/>
    <w:rsid w:val="00AC0E2A"/>
    <w:rsid w:val="00AC6014"/>
    <w:rsid w:val="00BC52B5"/>
    <w:rsid w:val="00C0562D"/>
    <w:rsid w:val="00C51FB7"/>
    <w:rsid w:val="00C74EE5"/>
    <w:rsid w:val="00C9247A"/>
    <w:rsid w:val="00D53576"/>
    <w:rsid w:val="00D56E0E"/>
    <w:rsid w:val="00D940A6"/>
    <w:rsid w:val="00DB750A"/>
    <w:rsid w:val="00E46DA1"/>
    <w:rsid w:val="00EE3442"/>
    <w:rsid w:val="00F262F7"/>
    <w:rsid w:val="00F51F30"/>
    <w:rsid w:val="00FD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04DB"/>
  <w15:chartTrackingRefBased/>
  <w15:docId w15:val="{298FEC0A-CD54-42C8-9260-3ED9444E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7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C30C9-0B2A-4C59-B5B6-1E6FD92C6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</dc:creator>
  <cp:keywords/>
  <dc:description/>
  <cp:lastModifiedBy>Azaz</cp:lastModifiedBy>
  <cp:revision>31</cp:revision>
  <dcterms:created xsi:type="dcterms:W3CDTF">2023-01-25T15:01:00Z</dcterms:created>
  <dcterms:modified xsi:type="dcterms:W3CDTF">2023-03-17T16:34:00Z</dcterms:modified>
</cp:coreProperties>
</file>