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d5e"/>
          <w:sz w:val="40"/>
          <w:szCs w:val="40"/>
          <w:rtl w:val="0"/>
        </w:rPr>
        <w:t xml:space="preserve">ElDesparche</w:t>
      </w:r>
      <w:r w:rsidDel="00000000" w:rsidR="00000000" w:rsidRPr="00000000">
        <w:rPr>
          <w:rFonts w:ascii="Arial" w:cs="Arial" w:eastAsia="Arial" w:hAnsi="Arial"/>
          <w:color w:val="b45f06"/>
          <w:sz w:val="32"/>
          <w:szCs w:val="32"/>
          <w:rtl w:val="0"/>
        </w:rPr>
        <w:t xml:space="preserve">  —  Matriz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f5f5f"/>
          <w:sz w:val="16"/>
          <w:szCs w:val="16"/>
          <w:rtl w:val="0"/>
        </w:rPr>
        <w:t xml:space="preserve">Plataforma web de gestión y reserva de eventos y espectáculos  ·  Proyecto Integrador 2026-2  ·  Los códigos (P1 a P12) remiten a la matriz Vester</w:t>
      </w:r>
      <w:r w:rsidDel="00000000" w:rsidR="00000000" w:rsidRPr="00000000">
        <w:rPr>
          <w:rtl w:val="0"/>
        </w:rPr>
      </w:r>
    </w:p>
    <w:tbl>
      <w:tblPr>
        <w:tblStyle w:val="Table1"/>
        <w:tblW w:w="1464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4"/>
        <w:gridCol w:w="1464"/>
        <w:gridCol w:w="1464"/>
        <w:gridCol w:w="1464"/>
        <w:gridCol w:w="1464"/>
        <w:gridCol w:w="1464"/>
        <w:gridCol w:w="1464"/>
        <w:gridCol w:w="1464"/>
        <w:gridCol w:w="1464"/>
        <w:gridCol w:w="1464"/>
        <w:tblGridChange w:id="0">
          <w:tblGrid>
            <w:gridCol w:w="1464"/>
            <w:gridCol w:w="1464"/>
            <w:gridCol w:w="1464"/>
            <w:gridCol w:w="1464"/>
            <w:gridCol w:w="1464"/>
            <w:gridCol w:w="1464"/>
            <w:gridCol w:w="1464"/>
            <w:gridCol w:w="1464"/>
            <w:gridCol w:w="1464"/>
            <w:gridCol w:w="1464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1. Socios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a1d5e"/>
                <w:sz w:val="15"/>
                <w:szCs w:val="15"/>
                <w:rtl w:val="0"/>
              </w:rPr>
              <w:t xml:space="preserve">Nivel 1 — Habilitantes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Empresa nacional de entretenimiento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: cliente contratante y dueña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Recintos, teatros y organizadores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que aportan la oferta de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a1d5e"/>
                <w:sz w:val="15"/>
                <w:szCs w:val="15"/>
                <w:rtl w:val="0"/>
              </w:rPr>
              <w:t xml:space="preserve">Nivel 2 —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Proveedor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hosting y servidor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la base de datos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Proveedor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mapas y geolocalización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la ubicación en tiempo real (P8)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Pasarela de pago local,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fase posterior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a la entrega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a1d5e"/>
                <w:sz w:val="15"/>
                <w:szCs w:val="15"/>
                <w:rtl w:val="0"/>
              </w:rPr>
              <w:t xml:space="preserve">Nivel 3 — Crecimiento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Docentes y la institución académica: retroalimentación en cada corte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Secretarías de cultura y turismo de cada ciudad, para ampliar la cobertura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2. Actividades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Modelar en UML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antes de codificar (P1)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Diseñar la base de datos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de 9 entidades en PostgreSQL (P2)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Construir el frontend MVC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y el backend que lo conecta con la base de datos (P4)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Gestionar autenticación y vistas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por perfil (P5)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Administrar estados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de eventos y reservas (P3)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Probar los CRUD y versionar en GitHub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de forma continua, no al final (P9, P10)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4dc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bottom w:color="b45f06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19"/>
                <w:szCs w:val="19"/>
                <w:rtl w:val="0"/>
              </w:rPr>
              <w:t xml:space="preserve">3. Propuesta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Cliente: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ve todos los eventos disponibles, reserva en pocos pasos y consulta el estado de cada reserva (Reservada, Confirmada, Cancelada) (P3)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Agente: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registra eventos y gestiona las reservas solicitadas desde un solo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Administrador: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dashboard con reportes de registros, ingresos por mes en 2026, reservas por evento, cancelaciones con su causa y cobertura por ciudad (P7)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Información confiable: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estados claros del evento (Programado, En Boletería, En Vivo, Finalizado, Cancelado) y causas de cancelación visibles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Mapa con ubicación en tiempo real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llegar al evento sin dudas (P8)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Vistas personalizadas por perfil: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cada usuario ve solo lo que necesita y nada más (P5, P6)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4. Relación con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Autoservicio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el cliente: registro, consulta y reserva sin intermediarios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Acompañamiento del agente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gestionar y actualizar reservas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Comunicación clara de cambios de estado, reprogramaciones y cancelaciones, siempre con su causa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Fidelización con puntos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acumulables por cada reserva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Publicidad visible al cliente, dato ya previsto en su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5. Segmentos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Clientes: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personas que buscan eventos y espectáculos en las ciudades del país, registradas con cédula o pasaporte y con acceso desde web o celular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gestores que registran eventos y atienden reservas; ganan comisión y aportan su experiencia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Administradores: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equipo directivo de la empresa que necesita reportes para decidir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Anunciantes: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marcas que quieren llegar a los clientes (segmento secundario)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6. Recursos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 base de datos PostgreSQL: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el activo central; sostiene personas, eventos y reservas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Equipo de hasta 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con dominio de HTML5, CSS, Bootstrap, JS/TS, MVC y PostgreSQL (P12)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Documentación UML y GitHub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como memoria del proyecto (P1, P10)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Tiempo: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el recurso más escaso; se gestiona por cortes (P11)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4dc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bottom w:color="4a1d5e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d5e"/>
                <w:sz w:val="19"/>
                <w:szCs w:val="19"/>
                <w:rtl w:val="0"/>
              </w:rPr>
              <w:t xml:space="preserve">7. Canales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Aplicación web responsiva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como canal principal, desde celular o computador (P6)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para confirmaciones y avisos de 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Dashboard 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de uso exclusivo para administradores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Boca a boca y redes de los agentes y de los recintos 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eef3f6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bottom w:color="2f4858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858"/>
                <w:sz w:val="19"/>
                <w:szCs w:val="19"/>
                <w:rtl w:val="0"/>
              </w:rPr>
              <w:t xml:space="preserve">8. Estructura de costos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Desarrollo: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las horas del equipo son el mayor rubro; el retrabajo por requisitos mal definidos o falta de pruebas lo encarece (P1, P9)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Infraestructura: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hosting, dominio y servidor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Servicio de mapas: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varía según las consultas de ubicación en tiempo real (P8)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Personal operativo: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comisiones de los agentes y salario de los administradores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Captación de recintos y organizadores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, más soporte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eef3f6" w:val="clear"/>
            <w:tcMar>
              <w:top w:w="70.0" w:type="dxa"/>
              <w:left w:w="11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bottom w:color="2f4858" w:space="2" w:sz="8" w:val="single"/>
              </w:pBd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858"/>
                <w:sz w:val="19"/>
                <w:szCs w:val="19"/>
                <w:rtl w:val="0"/>
              </w:rPr>
              <w:t xml:space="preserve">9. Fuentes de ingresos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Comisión por servicio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sobre cada reserva confirmada (valor total = entradas × precio base del evento)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Publicidad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dentro de la plataforma, dirigida a los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Cargo a organizadores y recintos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por destacar sus eventos (propuesta por validar)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28" w:lineRule="auto"/>
              <w:ind w:left="190" w:right="0" w:hanging="19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Indicadores: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ingresos por mes en 2026 y promedio por agente y por cliente, los mismos reportes del dashboard (P7)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Lectura del canvas a partir de la matriz Vester</w:t>
      </w:r>
    </w:p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19"/>
          <w:szCs w:val="19"/>
          <w:rtl w:val="0"/>
        </w:rPr>
        <w:t xml:space="preserve">La matriz Vester del proyecto clasifica 12 variables con umbral de 11,75 en influencia y en dependencia. Cada bloque del canvas responde a ese diagnóstico: las causas raíz se cubren con recursos y actividades, y lo que el usuario percibe (propuesta de valor y canales) mejora por arrastre.</w:t>
      </w:r>
      <w:r w:rsidDel="00000000" w:rsidR="00000000" w:rsidRPr="00000000">
        <w:rPr>
          <w:rtl w:val="0"/>
        </w:rPr>
      </w:r>
    </w:p>
    <w:tbl>
      <w:tblPr>
        <w:tblStyle w:val="Table2"/>
        <w:tblW w:w="14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5000"/>
        <w:gridCol w:w="7140"/>
        <w:tblGridChange w:id="0">
          <w:tblGrid>
            <w:gridCol w:w="2500"/>
            <w:gridCol w:w="5000"/>
            <w:gridCol w:w="7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4a1d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4a1d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Variables (influencia / dependencia)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4a1d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 responde el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6f1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Activas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Causas raíz: atacar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Bajo dominio de las tecnologías del curso (21 /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Análisis y modelado UML incompletos (18 /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Trabajo en equipo y GitHub deficientes (16 /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Diseño inconsistente de la base de datos (15 /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Recursos clave: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equipo con dominio técnico, documentación UML y repositorio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Actividades clave: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modelar antes de codificar y diseñar la base de datos con cuidado.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4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Críticas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Reciben y propagan efectos: intervenir con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Planeación y tiempo insuficientes frente al alcance (18 / 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Comunicación deficiente entre frontend, backend y base de datos (15 / 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Falta de pruebas y validación en los CRUD (14 / 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Actividades clave: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probar y validar los CRUD, y construir con MVC el puente hacia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Recursos clave: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el tiempo se administra por cortes.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Estructura de costos: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el retrabajo es el costo oculto más grande.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ee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Pasivas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Consecuencias: sirven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Reglas de negocio mal implementadas (11 / 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Autenticación y control de acceso débiles (6 / 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Interfaz poco usable o no responsiva (3 / 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Dashboard y reportes incorrectos (2 / 21)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Mapa impreciso o desactualizado (2 /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85a8" w:space="0" w:sz="6" w:val="single"/>
              <w:left w:color="9a85a8" w:space="0" w:sz="6" w:val="single"/>
              <w:bottom w:color="9a85a8" w:space="0" w:sz="6" w:val="single"/>
              <w:right w:color="9a85a8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Propuesta de valor y canales: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 es lo que el usuario ve, y por eso lo primero que se degrada si fallan las causas de arriba.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 una de estas variables falla, la causa probable está en una activa o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d5e"/>
          <w:sz w:val="20"/>
          <w:szCs w:val="20"/>
          <w:rtl w:val="0"/>
        </w:rPr>
        <w:t xml:space="preserve">Supuestos del modelo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18"/>
          <w:szCs w:val="18"/>
          <w:rtl w:val="0"/>
        </w:rPr>
        <w:t xml:space="preserve">El enunciado describe el sistema, pero no un modelo de negocio. Por eso la pasarela de pago, la publicidad de anunciantes y el cargo a organizadores son propuestas que conviene validar con el equipo y el docente. El resto del canvas sale directamente del enunciado y de la matriz Vester.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400" w:top="5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90" w:hanging="19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1d5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