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ANEXO I</w:t>
      </w:r>
    </w:p>
    <w:p w:rsidR="00000000" w:rsidDel="00000000" w:rsidP="00000000" w:rsidRDefault="00000000" w:rsidRPr="00000000" w14:paraId="00000008">
      <w:pPr>
        <w:spacing w:line="360"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Ata de Reunião com Cliente</w:t>
      </w:r>
    </w:p>
    <w:p w:rsidR="00000000" w:rsidDel="00000000" w:rsidP="00000000" w:rsidRDefault="00000000" w:rsidRPr="00000000" w14:paraId="00000009">
      <w:pPr>
        <w:spacing w:line="360" w:lineRule="auto"/>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6" w:type="default"/>
          <w:pgSz w:h="16839" w:w="11907"/>
          <w:pgMar w:bottom="1134" w:top="1701" w:left="1134"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8931.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010"/>
        <w:gridCol w:w="2142"/>
        <w:gridCol w:w="2174"/>
        <w:gridCol w:w="160"/>
        <w:gridCol w:w="2445"/>
        <w:tblGridChange w:id="0">
          <w:tblGrid>
            <w:gridCol w:w="2010"/>
            <w:gridCol w:w="2142"/>
            <w:gridCol w:w="2174"/>
            <w:gridCol w:w="160"/>
            <w:gridCol w:w="2445"/>
          </w:tblGrid>
        </w:tblGridChange>
      </w:tblGrid>
      <w:tr>
        <w:trPr>
          <w:trHeight w:val="340" w:hRule="atLeast"/>
        </w:trPr>
        <w:tc>
          <w:tcPr>
            <w:gridSpan w:val="4"/>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120" w:before="120" w:line="240" w:lineRule="auto"/>
              <w:rPr>
                <w:b w:val="1"/>
              </w:rPr>
            </w:pPr>
            <w:r w:rsidDel="00000000" w:rsidR="00000000" w:rsidRPr="00000000">
              <w:rPr>
                <w:b w:val="1"/>
                <w:rtl w:val="0"/>
              </w:rPr>
              <w:t xml:space="preserve">Sistema: Sistema de administração e logística portuária (PORTINS)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1">
            <w:pPr>
              <w:spacing w:after="120" w:before="120" w:line="240" w:lineRule="auto"/>
              <w:jc w:val="right"/>
              <w:rPr>
                <w:sz w:val="20"/>
                <w:szCs w:val="20"/>
              </w:rPr>
            </w:pPr>
            <w:r w:rsidDel="00000000" w:rsidR="00000000" w:rsidRPr="00000000">
              <w:rPr>
                <w:b w:val="1"/>
                <w:sz w:val="20"/>
                <w:szCs w:val="20"/>
                <w:rtl w:val="0"/>
              </w:rPr>
              <w:t xml:space="preserve">Versão:</w:t>
            </w:r>
            <w:r w:rsidDel="00000000" w:rsidR="00000000" w:rsidRPr="00000000">
              <w:rPr>
                <w:sz w:val="20"/>
                <w:szCs w:val="20"/>
                <w:rtl w:val="0"/>
              </w:rPr>
              <w:t xml:space="preserve"> 1.0</w:t>
            </w:r>
          </w:p>
        </w:tc>
      </w:tr>
      <w:tr>
        <w:trPr>
          <w:trHeight w:val="340" w:hRule="atLeast"/>
        </w:trPr>
        <w:tc>
          <w:tcPr>
            <w:gridSpan w:val="5"/>
            <w:vAlign w:val="center"/>
          </w:tcPr>
          <w:p w:rsidR="00000000" w:rsidDel="00000000" w:rsidP="00000000" w:rsidRDefault="00000000" w:rsidRPr="00000000" w14:paraId="00000012">
            <w:pPr>
              <w:pStyle w:val="Heading4"/>
              <w:spacing w:after="120" w:before="120" w:line="240" w:lineRule="auto"/>
              <w:ind w:firstLine="0"/>
              <w:jc w:val="center"/>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MEMÓRIA DE REUNIÃO</w:t>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05/02/201</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w:t>
            </w:r>
            <w:r w:rsidDel="00000000" w:rsidR="00000000" w:rsidRPr="00000000">
              <w:rPr>
                <w:b w:val="1"/>
                <w:rtl w:val="0"/>
              </w:rPr>
              <w:t xml:space="preserve">ínicio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w:t>
            </w:r>
            <w:r w:rsidDel="00000000" w:rsidR="00000000" w:rsidRPr="00000000">
              <w:rPr>
                <w:rtl w:val="0"/>
              </w:rPr>
            </w:r>
          </w:p>
        </w:tc>
        <w:tc>
          <w:tcPr>
            <w:gridSpan w:val="2"/>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Hora término: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11:00</w:t>
            </w:r>
            <w:r w:rsidDel="00000000" w:rsidR="00000000" w:rsidRPr="00000000">
              <w:rPr>
                <w:rtl w:val="0"/>
              </w:rPr>
            </w:r>
          </w:p>
        </w:tc>
      </w:tr>
      <w:tr>
        <w:tc>
          <w:tcPr>
            <w:gridSpan w:val="5"/>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Entrevistador(es): Tales Monteiro, Lucas Lopes</w:t>
            </w:r>
          </w:p>
        </w:tc>
      </w:tr>
      <w:tr>
        <w:tc>
          <w:tcPr>
            <w:gridSpan w:val="5"/>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Entrevistado(s):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Proprietário Administração portuária PUTINS</w:t>
            </w:r>
            <w:r w:rsidDel="00000000" w:rsidR="00000000" w:rsidRPr="00000000">
              <w:rPr>
                <w:rtl w:val="0"/>
              </w:rPr>
            </w:r>
          </w:p>
        </w:tc>
      </w:tr>
      <w:tr>
        <w:trPr>
          <w:trHeight w:val="460" w:hRule="atLeast"/>
        </w:trPr>
        <w:tc>
          <w:tcPr>
            <w:gridSpan w:val="5"/>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1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Definição dos requisitos do sistema</w:t>
            </w:r>
            <w:r w:rsidDel="00000000" w:rsidR="00000000" w:rsidRPr="00000000">
              <w:rPr>
                <w:rtl w:val="0"/>
              </w:rPr>
            </w:r>
          </w:p>
        </w:tc>
      </w:tr>
      <w:tr>
        <w:trPr>
          <w:trHeight w:val="180" w:hRule="atLeast"/>
        </w:trPr>
        <w:tc>
          <w:tcPr>
            <w:gridSpan w:val="5"/>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8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Descrição: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PUTINS atualmente realiza seus serviços por meio de alguns operadores que gerenciam de forma física cargas e equipamentos, porém deseja-se que se possam realizar tais atividades digitalmente, facilitando o trabalho do operador, evitando erros humanos, oferecendo desta forma uma maior segurança e velocidade no envio de cargas e equipamentos.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empresa já possui um banco de dados interno. Porém todas as informações são defasadas e deve ser adotado um banco de dados gratuito para os cadastros e acompanhamento das cargas e equipamentos do porto. O acompanhamento e </w:t>
            </w:r>
            <w:r w:rsidDel="00000000" w:rsidR="00000000" w:rsidRPr="00000000">
              <w:rPr>
                <w:rtl w:val="0"/>
              </w:rPr>
              <w:t xml:space="preserve">gerência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cargas e equipamentos é parte do escopo deste projeto, uma vez que deve ser contemplado pelo sistema da empresa.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Pretende-se que o gerente e funcionários autorizados acessem uma área exclusiva, onde serão listadas os equipamentos. Do mesmo modo devem ser mantidos dados das cargas administradas pela empresa. Caso ocorra uma alteração no status de um equipamento ou de aquisição, o gerente ou funcionário autorizado fará a alteração, que será incluso no sistema.</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u w:val="none"/>
              </w:rPr>
            </w:pPr>
            <w:r w:rsidDel="00000000" w:rsidR="00000000" w:rsidRPr="00000000">
              <w:rPr>
                <w:rtl w:val="0"/>
              </w:rPr>
              <w:t xml:space="preserve">Deve ser criado um cadastro para os Operadores, onde os funcionários autorizados devem cadastrar os operadores.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Devem ser salvos ainda data e horário. Bem como deve haver uma funcionalidade que possibilite o cancelamento da atividade.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deve ter leitura de código de barras que acompanha os contêineres.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momento da leitura do código, deverá informar: destino, categoria da carga, peso, observações e tipo de contêiner.</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Após a identificação do contêiner o sistema deve informar qual equipamento deve ser </w:t>
            </w:r>
            <w:r w:rsidDel="00000000" w:rsidR="00000000" w:rsidRPr="00000000">
              <w:rPr>
                <w:rtl w:val="0"/>
              </w:rPr>
              <w:t xml:space="preserve">empregado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transporte informando qual destino deve ser encaminhado, sendo uma vaga no pátio ou entrega ao caminhão da </w:t>
            </w:r>
            <w:r w:rsidDel="00000000" w:rsidR="00000000" w:rsidRPr="00000000">
              <w:rPr>
                <w:rtl w:val="0"/>
              </w:rPr>
              <w:t xml:space="preserve">transportadora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sistema deve controlar a quantidade de contêineres para gestão de logística da PUTINS.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60" w:before="0" w:line="312" w:lineRule="auto"/>
              <w:ind w:left="358" w:right="0" w:hanging="284"/>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Espera-se que este sistema aumente substancialmente a velocidade das operações aumentando a capacidade da empresa.</w:t>
            </w:r>
            <w:r w:rsidDel="00000000" w:rsidR="00000000" w:rsidRPr="00000000">
              <w:rPr>
                <w:rtl w:val="0"/>
              </w:rPr>
            </w:r>
          </w:p>
        </w:tc>
      </w:tr>
    </w:tbl>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Pr>
        <w:drawing>
          <wp:inline distB="114300" distT="114300" distL="114300" distR="114300">
            <wp:extent cx="5124450" cy="4371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4371975"/>
                    </a:xfrm>
                    <a:prstGeom prst="rect"/>
                    <a:ln/>
                  </pic:spPr>
                </pic:pic>
              </a:graphicData>
            </a:graphic>
          </wp:inline>
        </w:drawing>
      </w:r>
      <w:r w:rsidDel="00000000" w:rsidR="00000000" w:rsidRPr="00000000">
        <w:rPr>
          <w:rtl w:val="0"/>
        </w:rPr>
      </w:r>
    </w:p>
    <w:sectPr>
      <w:type w:val="continuous"/>
      <w:pgSz w:h="16839" w:w="11907"/>
      <w:pgMar w:bottom="1134" w:top="1701"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864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6"/>
      <w:gridCol w:w="7378"/>
      <w:tblGridChange w:id="0">
        <w:tblGrid>
          <w:gridCol w:w="1266"/>
          <w:gridCol w:w="7378"/>
        </w:tblGrid>
      </w:tblGridChange>
    </w:tblGrid>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60" w:before="200" w:line="360" w:lineRule="auto"/>
      <w:ind w:firstLine="709"/>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