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DC7836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AB712D" w:rsidP="00627267">
      <w:pPr>
        <w:pStyle w:val="3"/>
        <w:ind w:hanging="720"/>
        <w:jc w:val="left"/>
        <w:rPr>
          <w:szCs w:val="28"/>
        </w:rPr>
      </w:pPr>
      <w:r w:rsidRPr="00AB712D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7D591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7D591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10</w:t>
            </w:r>
            <w:r w:rsidR="00DC7836" w:rsidRPr="00DC7836">
              <w:rPr>
                <w:i/>
                <w:iCs/>
              </w:rPr>
              <w:t> </w:t>
            </w:r>
            <w:r>
              <w:rPr>
                <w:i/>
                <w:iCs/>
              </w:rPr>
              <w:t>0</w:t>
            </w:r>
            <w:r w:rsidR="00DC7836" w:rsidRPr="00DC7836"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7D5913" w:rsidP="007D591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20</w:t>
            </w:r>
            <w:r w:rsidR="00DC7836" w:rsidRPr="00DC7836">
              <w:rPr>
                <w:i/>
                <w:iCs/>
              </w:rPr>
              <w:t> </w:t>
            </w:r>
            <w:r>
              <w:rPr>
                <w:i/>
                <w:iCs/>
              </w:rPr>
              <w:t>0</w:t>
            </w:r>
            <w:r w:rsidR="00DC7836" w:rsidRPr="00DC7836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DC7836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7D591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</w:t>
            </w:r>
            <w:r w:rsidR="007D5913">
              <w:rPr>
                <w:i/>
                <w:iCs/>
              </w:rPr>
              <w:t>БизнесИнвест</w:t>
            </w:r>
            <w:r w:rsidRPr="00A23433">
              <w:rPr>
                <w:i/>
                <w:iCs/>
              </w:rPr>
              <w:t>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3 913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7 826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F14E0" w:rsidP="004A19B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09778D">
        <w:trPr>
          <w:trHeight w:val="6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09778D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8444F9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09778D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Default="00915B00" w:rsidP="00EC4AFF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778D" w:rsidRPr="00A23433" w:rsidRDefault="0009778D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3F14E0" w:rsidRPr="00A23433" w:rsidTr="0009778D">
        <w:trPr>
          <w:trHeight w:val="504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Default="003F14E0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7D5913"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7D591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7D5913"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7D5913" w:rsidP="007D591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7D5913">
              <w:rPr>
                <w:i/>
                <w:iCs/>
              </w:rPr>
              <w:t>40</w:t>
            </w:r>
            <w:r w:rsidR="003F14E0" w:rsidRPr="007D5913">
              <w:rPr>
                <w:i/>
                <w:iCs/>
              </w:rPr>
              <w:t xml:space="preserve"> </w:t>
            </w:r>
            <w:r w:rsidRPr="007D5913">
              <w:rPr>
                <w:i/>
                <w:iCs/>
              </w:rPr>
              <w:t>00</w:t>
            </w:r>
            <w:r w:rsidR="003F14E0" w:rsidRPr="007D591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7D5913" w:rsidP="007D591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7D5913">
              <w:rPr>
                <w:i/>
                <w:iCs/>
              </w:rPr>
              <w:t>71</w:t>
            </w:r>
            <w:r w:rsidR="003F14E0" w:rsidRPr="007D5913">
              <w:rPr>
                <w:i/>
                <w:iCs/>
              </w:rPr>
              <w:t xml:space="preserve"> </w:t>
            </w:r>
            <w:r w:rsidRPr="007D5913">
              <w:rPr>
                <w:i/>
                <w:iCs/>
              </w:rPr>
              <w:t>0</w:t>
            </w:r>
            <w:r w:rsidR="003F14E0" w:rsidRPr="007D5913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14E0" w:rsidRPr="007D5913" w:rsidRDefault="003F14E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</w:tr>
      <w:tr w:rsidR="00A23433" w:rsidRPr="00A62003" w:rsidTr="003607C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3607C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3607C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7D591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53</w:t>
            </w:r>
            <w:r w:rsidR="00EC4AFF">
              <w:rPr>
                <w:b/>
                <w:i/>
              </w:rPr>
              <w:t> </w:t>
            </w:r>
            <w:r>
              <w:rPr>
                <w:b/>
                <w:i/>
              </w:rPr>
              <w:t>913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7D5913" w:rsidP="007D591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 w:rsidR="00EC4AFF">
              <w:rPr>
                <w:b/>
                <w:i/>
              </w:rPr>
              <w:t>8</w:t>
            </w:r>
            <w:r w:rsidR="00AC59B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826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09778D" w:rsidRDefault="00A23433" w:rsidP="0009778D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09778D">
              <w:rPr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9778D" w:rsidP="0009778D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E78" w:rsidRDefault="004F5E78" w:rsidP="00FC07E0">
      <w:r>
        <w:separator/>
      </w:r>
    </w:p>
  </w:endnote>
  <w:endnote w:type="continuationSeparator" w:id="1">
    <w:p w:rsidR="004F5E78" w:rsidRDefault="004F5E78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E78" w:rsidRDefault="004F5E78" w:rsidP="00FC07E0">
      <w:r>
        <w:separator/>
      </w:r>
    </w:p>
  </w:footnote>
  <w:footnote w:type="continuationSeparator" w:id="1">
    <w:p w:rsidR="004F5E78" w:rsidRDefault="004F5E78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82C39"/>
    <w:rsid w:val="00090357"/>
    <w:rsid w:val="0009778D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31769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607C3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14E0"/>
    <w:rsid w:val="00417FA4"/>
    <w:rsid w:val="00430788"/>
    <w:rsid w:val="00445301"/>
    <w:rsid w:val="00455F9E"/>
    <w:rsid w:val="004609BA"/>
    <w:rsid w:val="00484A2F"/>
    <w:rsid w:val="00495BD8"/>
    <w:rsid w:val="004A04E9"/>
    <w:rsid w:val="004A19B0"/>
    <w:rsid w:val="004D409D"/>
    <w:rsid w:val="004E7330"/>
    <w:rsid w:val="004F133E"/>
    <w:rsid w:val="004F5E78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7D5913"/>
    <w:rsid w:val="00801B94"/>
    <w:rsid w:val="00805B0E"/>
    <w:rsid w:val="00810CFE"/>
    <w:rsid w:val="008444F9"/>
    <w:rsid w:val="0085339C"/>
    <w:rsid w:val="00861E26"/>
    <w:rsid w:val="00883C25"/>
    <w:rsid w:val="008D1BD9"/>
    <w:rsid w:val="008E6E6F"/>
    <w:rsid w:val="00903190"/>
    <w:rsid w:val="00907341"/>
    <w:rsid w:val="00915B00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115"/>
    <w:rsid w:val="00A126CF"/>
    <w:rsid w:val="00A23433"/>
    <w:rsid w:val="00A62003"/>
    <w:rsid w:val="00A81C58"/>
    <w:rsid w:val="00A85515"/>
    <w:rsid w:val="00A873E2"/>
    <w:rsid w:val="00A96194"/>
    <w:rsid w:val="00AB712D"/>
    <w:rsid w:val="00AC59B9"/>
    <w:rsid w:val="00AC7590"/>
    <w:rsid w:val="00AF725C"/>
    <w:rsid w:val="00B10BD4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42EB1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C7836"/>
    <w:rsid w:val="00DE0E57"/>
    <w:rsid w:val="00DF5008"/>
    <w:rsid w:val="00E0012F"/>
    <w:rsid w:val="00E12ABA"/>
    <w:rsid w:val="00E40093"/>
    <w:rsid w:val="00E54B48"/>
    <w:rsid w:val="00E5799A"/>
    <w:rsid w:val="00EC189C"/>
    <w:rsid w:val="00EC4AFF"/>
    <w:rsid w:val="00EC6EB5"/>
    <w:rsid w:val="00ED78BC"/>
    <w:rsid w:val="00F01555"/>
    <w:rsid w:val="00F0724D"/>
    <w:rsid w:val="00F118A6"/>
    <w:rsid w:val="00F35A27"/>
    <w:rsid w:val="00F5566B"/>
    <w:rsid w:val="00F557D6"/>
    <w:rsid w:val="00F7609D"/>
    <w:rsid w:val="00F84D09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17</cp:revision>
  <cp:lastPrinted>2014-02-05T09:12:00Z</cp:lastPrinted>
  <dcterms:created xsi:type="dcterms:W3CDTF">2015-04-30T07:15:00Z</dcterms:created>
  <dcterms:modified xsi:type="dcterms:W3CDTF">2018-01-29T09:03:00Z</dcterms:modified>
</cp:coreProperties>
</file>