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Diabetes Prediction Using Machine Learning and Explainable AI</w:t>
      </w:r>
    </w:p>
    <w:p>
      <w:pPr>
        <w:jc w:val="center"/>
      </w:pPr>
      <w:r>
        <w:t>Comparative Analysis of Machine Learning Models for Diabetes Prediction Using the Pima Indians Diabetes Dataset</w:t>
      </w:r>
    </w:p>
    <w:p>
      <w:r>
        <w:br w:type="page"/>
      </w:r>
    </w:p>
    <w:p>
      <w:pPr>
        <w:pStyle w:val="Heading1"/>
      </w:pPr>
      <w:r>
        <w:t>Abstract</w:t>
      </w:r>
    </w:p>
    <w:p>
      <w:r>
        <w:t>This project presents a comparative analysis of multiple Machine Learning and Deep Learning models for predicting diabetes using the Pima Indians Diabetes Dataset. The models implemented include Logistic Regression, Decision Tree, Random Forest, Support Vector Machine (SVM), K-Nearest Neighbors (KNN), and Artificial Neural Network (ANN). The system evaluates model performance using Accuracy, Precision, Recall, F1-Score, and ROC-AUC metrics. Furthermore, SHAP (SHapley Additive exPlanations) was integrated to provide explainability and interpretability for the prediction system. The experimental results demonstrate that the ANN model achieved the highest ROC-AUC score, while Random Forest provided highly interpretable and competitive results.</w:t>
      </w:r>
    </w:p>
    <w:p>
      <w:pPr>
        <w:pStyle w:val="Heading1"/>
      </w:pPr>
      <w:r>
        <w:t>1. Introduction</w:t>
      </w:r>
    </w:p>
    <w:p>
      <w:r>
        <w:t>Diabetes is one of the most widespread chronic diseases globally and can lead to severe health complications if not detected early. Predictive healthcare systems powered by Machine Learning can assist healthcare professionals in identifying high-risk patients through data-driven analysis.</w:t>
      </w:r>
    </w:p>
    <w:p>
      <w:r>
        <w:t>The objective of this project is to build an intelligent diabetes prediction system using multiple Machine Learning algorithms and compare their performance. Additionally, Explainable AI techniques were used to improve transparency and trust in the predictions.</w:t>
      </w:r>
    </w:p>
    <w:p>
      <w:pPr>
        <w:pStyle w:val="Heading1"/>
      </w:pPr>
      <w:r>
        <w:t>2. Objectives</w:t>
      </w:r>
    </w:p>
    <w:p>
      <w:pPr>
        <w:pStyle w:val="ListBullet"/>
      </w:pPr>
      <w:r>
        <w:t>To preprocess and analyze the diabetes dataset.</w:t>
      </w:r>
    </w:p>
    <w:p>
      <w:pPr>
        <w:pStyle w:val="ListBullet"/>
      </w:pPr>
      <w:r>
        <w:t>To train multiple Machine Learning and Deep Learning models.</w:t>
      </w:r>
    </w:p>
    <w:p>
      <w:pPr>
        <w:pStyle w:val="ListBullet"/>
      </w:pPr>
      <w:r>
        <w:t>To evaluate model performance using standard evaluation metrics.</w:t>
      </w:r>
    </w:p>
    <w:p>
      <w:pPr>
        <w:pStyle w:val="ListBullet"/>
      </w:pPr>
      <w:r>
        <w:t>To compare the effectiveness of different algorithms.</w:t>
      </w:r>
    </w:p>
    <w:p>
      <w:pPr>
        <w:pStyle w:val="ListBullet"/>
      </w:pPr>
      <w:r>
        <w:t>To integrate SHAP explainability for transparent AI predictions.</w:t>
      </w:r>
    </w:p>
    <w:p>
      <w:pPr>
        <w:pStyle w:val="Heading1"/>
      </w:pPr>
      <w:r>
        <w:t>3. Dataset Description</w:t>
      </w:r>
    </w:p>
    <w:p>
      <w:r>
        <w:t>The project uses the Pima Indians Diabetes Dataset, which contains medical diagnostic measurements of female patients. The dataset includes 768 samples and 9 attributes.</w:t>
      </w:r>
    </w:p>
    <w:p>
      <w:pPr>
        <w:pStyle w:val="ListBullet"/>
      </w:pPr>
      <w:r>
        <w:t>Pregnancies</w:t>
      </w:r>
    </w:p>
    <w:p>
      <w:pPr>
        <w:pStyle w:val="ListBullet"/>
      </w:pPr>
      <w:r>
        <w:t>Glucose</w:t>
      </w:r>
    </w:p>
    <w:p>
      <w:pPr>
        <w:pStyle w:val="ListBullet"/>
      </w:pPr>
      <w:r>
        <w:t>Blood Pressure</w:t>
      </w:r>
    </w:p>
    <w:p>
      <w:pPr>
        <w:pStyle w:val="ListBullet"/>
      </w:pPr>
      <w:r>
        <w:t>Skin Thickness</w:t>
      </w:r>
    </w:p>
    <w:p>
      <w:pPr>
        <w:pStyle w:val="ListBullet"/>
      </w:pPr>
      <w:r>
        <w:t>Insulin</w:t>
      </w:r>
    </w:p>
    <w:p>
      <w:pPr>
        <w:pStyle w:val="ListBullet"/>
      </w:pPr>
      <w:r>
        <w:t>BMI</w:t>
      </w:r>
    </w:p>
    <w:p>
      <w:pPr>
        <w:pStyle w:val="ListBullet"/>
      </w:pPr>
      <w:r>
        <w:t>Diabetes Pedigree Function</w:t>
      </w:r>
    </w:p>
    <w:p>
      <w:pPr>
        <w:pStyle w:val="ListBullet"/>
      </w:pPr>
      <w:r>
        <w:t>Age</w:t>
      </w:r>
    </w:p>
    <w:p>
      <w:pPr>
        <w:pStyle w:val="ListBullet"/>
      </w:pPr>
      <w:r>
        <w:t>Outcome (Target Variable)</w:t>
      </w:r>
    </w:p>
    <w:p>
      <w:pPr>
        <w:pStyle w:val="Heading1"/>
      </w:pPr>
      <w:r>
        <w:t>4. Methodology</w:t>
      </w:r>
    </w:p>
    <w:p>
      <w:pPr>
        <w:pStyle w:val="ListNumber"/>
      </w:pPr>
      <w:r>
        <w:t>Data preprocessing and handling missing values.</w:t>
      </w:r>
    </w:p>
    <w:p>
      <w:pPr>
        <w:pStyle w:val="ListNumber"/>
      </w:pPr>
      <w:r>
        <w:t>Exploratory Data Analysis (EDA).</w:t>
      </w:r>
    </w:p>
    <w:p>
      <w:pPr>
        <w:pStyle w:val="ListNumber"/>
      </w:pPr>
      <w:r>
        <w:t>Feature scaling using StandardScaler.</w:t>
      </w:r>
    </w:p>
    <w:p>
      <w:pPr>
        <w:pStyle w:val="ListNumber"/>
      </w:pPr>
      <w:r>
        <w:t>Train-test split (80% training, 20% testing).</w:t>
      </w:r>
    </w:p>
    <w:p>
      <w:pPr>
        <w:pStyle w:val="ListNumber"/>
      </w:pPr>
      <w:r>
        <w:t>Training six different Machine Learning models.</w:t>
      </w:r>
    </w:p>
    <w:p>
      <w:pPr>
        <w:pStyle w:val="ListNumber"/>
      </w:pPr>
      <w:r>
        <w:t>Hyperparameter tuning using GridSearchCV.</w:t>
      </w:r>
    </w:p>
    <w:p>
      <w:pPr>
        <w:pStyle w:val="ListNumber"/>
      </w:pPr>
      <w:r>
        <w:t>Performance evaluation using multiple metrics.</w:t>
      </w:r>
    </w:p>
    <w:p>
      <w:pPr>
        <w:pStyle w:val="ListNumber"/>
      </w:pPr>
      <w:r>
        <w:t>SHAP-based explainability analysis.</w:t>
      </w:r>
    </w:p>
    <w:p>
      <w:pPr>
        <w:pStyle w:val="Heading1"/>
      </w:pPr>
      <w:r>
        <w:t>5. Implemented Models</w:t>
      </w:r>
    </w:p>
    <w:p>
      <w:pPr>
        <w:pStyle w:val="ListBullet"/>
      </w:pPr>
      <w:r>
        <w:t>Logistic Regression</w:t>
      </w:r>
    </w:p>
    <w:p>
      <w:pPr>
        <w:pStyle w:val="ListBullet"/>
      </w:pPr>
      <w:r>
        <w:t>Decision Tree</w:t>
      </w:r>
    </w:p>
    <w:p>
      <w:pPr>
        <w:pStyle w:val="ListBullet"/>
      </w:pPr>
      <w:r>
        <w:t>Random Forest</w:t>
      </w:r>
    </w:p>
    <w:p>
      <w:pPr>
        <w:pStyle w:val="ListBullet"/>
      </w:pPr>
      <w:r>
        <w:t>Support Vector Machine (SVM)</w:t>
      </w:r>
    </w:p>
    <w:p>
      <w:pPr>
        <w:pStyle w:val="ListBullet"/>
      </w:pPr>
      <w:r>
        <w:t>K-Nearest Neighbors (KNN)</w:t>
      </w:r>
    </w:p>
    <w:p>
      <w:pPr>
        <w:pStyle w:val="ListBullet"/>
      </w:pPr>
      <w:r>
        <w:t>Artificial Neural Network (ANN)</w:t>
      </w:r>
    </w:p>
    <w:p>
      <w:pPr>
        <w:pStyle w:val="Heading1"/>
      </w:pPr>
      <w:r>
        <w:t>6. Evaluation Metrics</w:t>
      </w:r>
    </w:p>
    <w:p>
      <w:pPr>
        <w:pStyle w:val="ListBullet"/>
      </w:pPr>
      <w:r>
        <w:t>Accuracy</w:t>
      </w:r>
    </w:p>
    <w:p>
      <w:pPr>
        <w:pStyle w:val="ListBullet"/>
      </w:pPr>
      <w:r>
        <w:t>Precision</w:t>
      </w:r>
    </w:p>
    <w:p>
      <w:pPr>
        <w:pStyle w:val="ListBullet"/>
      </w:pPr>
      <w:r>
        <w:t>Recall</w:t>
      </w:r>
    </w:p>
    <w:p>
      <w:pPr>
        <w:pStyle w:val="ListBullet"/>
      </w:pPr>
      <w:r>
        <w:t>F1-Score</w:t>
      </w:r>
    </w:p>
    <w:p>
      <w:pPr>
        <w:pStyle w:val="ListBullet"/>
      </w:pPr>
      <w:r>
        <w:t>ROC-AUC</w:t>
      </w:r>
    </w:p>
    <w:p>
      <w:pPr>
        <w:pStyle w:val="Heading1"/>
      </w:pPr>
      <w:r>
        <w:t>7. Experimental Results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Model</w:t>
            </w:r>
          </w:p>
        </w:tc>
        <w:tc>
          <w:tcPr>
            <w:tcW w:type="dxa" w:w="1234"/>
          </w:tcPr>
          <w:p>
            <w:r>
              <w:t>Accuracy</w:t>
            </w:r>
          </w:p>
        </w:tc>
        <w:tc>
          <w:tcPr>
            <w:tcW w:type="dxa" w:w="1234"/>
          </w:tcPr>
          <w:p>
            <w:r>
              <w:t>Precision</w:t>
            </w:r>
          </w:p>
        </w:tc>
        <w:tc>
          <w:tcPr>
            <w:tcW w:type="dxa" w:w="1234"/>
          </w:tcPr>
          <w:p>
            <w:r>
              <w:t>Recall</w:t>
            </w:r>
          </w:p>
        </w:tc>
        <w:tc>
          <w:tcPr>
            <w:tcW w:type="dxa" w:w="1234"/>
          </w:tcPr>
          <w:p>
            <w:r>
              <w:t>F1-Score</w:t>
            </w:r>
          </w:p>
        </w:tc>
        <w:tc>
          <w:tcPr>
            <w:tcW w:type="dxa" w:w="1234"/>
          </w:tcPr>
          <w:p>
            <w:r>
              <w:t>ROC-AUC</w:t>
            </w:r>
          </w:p>
        </w:tc>
        <w:tc>
          <w:tcPr>
            <w:tcW w:type="dxa" w:w="1234"/>
          </w:tcPr>
          <w:p>
            <w:r>
              <w:t>CV_Avg_Accuracy</w:t>
            </w:r>
          </w:p>
        </w:tc>
      </w:tr>
      <w:tr>
        <w:tc>
          <w:tcPr>
            <w:tcW w:type="dxa" w:w="1234"/>
          </w:tcPr>
          <w:p>
            <w:r>
              <w:t>Logistic Regression</w:t>
            </w:r>
          </w:p>
        </w:tc>
        <w:tc>
          <w:tcPr>
            <w:tcW w:type="dxa" w:w="1234"/>
          </w:tcPr>
          <w:p>
            <w:r>
              <w:t>0.7013</w:t>
            </w:r>
          </w:p>
        </w:tc>
        <w:tc>
          <w:tcPr>
            <w:tcW w:type="dxa" w:w="1234"/>
          </w:tcPr>
          <w:p>
            <w:r>
              <w:t>0.587</w:t>
            </w:r>
          </w:p>
        </w:tc>
        <w:tc>
          <w:tcPr>
            <w:tcW w:type="dxa" w:w="1234"/>
          </w:tcPr>
          <w:p>
            <w:r>
              <w:t>0.5</w:t>
            </w:r>
          </w:p>
        </w:tc>
        <w:tc>
          <w:tcPr>
            <w:tcW w:type="dxa" w:w="1234"/>
          </w:tcPr>
          <w:p>
            <w:r>
              <w:t>0.54</w:t>
            </w:r>
          </w:p>
        </w:tc>
        <w:tc>
          <w:tcPr>
            <w:tcW w:type="dxa" w:w="1234"/>
          </w:tcPr>
          <w:p>
            <w:r>
              <w:t>0.8128</w:t>
            </w:r>
          </w:p>
        </w:tc>
        <w:tc>
          <w:tcPr>
            <w:tcW w:type="dxa" w:w="1234"/>
          </w:tcPr>
          <w:p>
            <w:r>
              <w:t>0.7722</w:t>
            </w:r>
          </w:p>
        </w:tc>
      </w:tr>
      <w:tr>
        <w:tc>
          <w:tcPr>
            <w:tcW w:type="dxa" w:w="1234"/>
          </w:tcPr>
          <w:p>
            <w:r>
              <w:t>Decision Tree</w:t>
            </w:r>
          </w:p>
        </w:tc>
        <w:tc>
          <w:tcPr>
            <w:tcW w:type="dxa" w:w="1234"/>
          </w:tcPr>
          <w:p>
            <w:r>
              <w:t>0.6818</w:t>
            </w:r>
          </w:p>
        </w:tc>
        <w:tc>
          <w:tcPr>
            <w:tcW w:type="dxa" w:w="1234"/>
          </w:tcPr>
          <w:p>
            <w:r>
              <w:t>0.5532</w:t>
            </w:r>
          </w:p>
        </w:tc>
        <w:tc>
          <w:tcPr>
            <w:tcW w:type="dxa" w:w="1234"/>
          </w:tcPr>
          <w:p>
            <w:r>
              <w:t>0.4815</w:t>
            </w:r>
          </w:p>
        </w:tc>
        <w:tc>
          <w:tcPr>
            <w:tcW w:type="dxa" w:w="1234"/>
          </w:tcPr>
          <w:p>
            <w:r>
              <w:t>0.5149</w:t>
            </w:r>
          </w:p>
        </w:tc>
        <w:tc>
          <w:tcPr>
            <w:tcW w:type="dxa" w:w="1234"/>
          </w:tcPr>
          <w:p>
            <w:r>
              <w:t>0.6357</w:t>
            </w:r>
          </w:p>
        </w:tc>
        <w:tc>
          <w:tcPr>
            <w:tcW w:type="dxa" w:w="1234"/>
          </w:tcPr>
          <w:p>
            <w:r>
              <w:t>0.7098</w:t>
            </w:r>
          </w:p>
        </w:tc>
      </w:tr>
      <w:tr>
        <w:tc>
          <w:tcPr>
            <w:tcW w:type="dxa" w:w="1234"/>
          </w:tcPr>
          <w:p>
            <w:r>
              <w:t>Random Forest</w:t>
            </w:r>
          </w:p>
        </w:tc>
        <w:tc>
          <w:tcPr>
            <w:tcW w:type="dxa" w:w="1234"/>
          </w:tcPr>
          <w:p>
            <w:r>
              <w:t>0.7792</w:t>
            </w:r>
          </w:p>
        </w:tc>
        <w:tc>
          <w:tcPr>
            <w:tcW w:type="dxa" w:w="1234"/>
          </w:tcPr>
          <w:p>
            <w:r>
              <w:t>0.7273</w:t>
            </w:r>
          </w:p>
        </w:tc>
        <w:tc>
          <w:tcPr>
            <w:tcW w:type="dxa" w:w="1234"/>
          </w:tcPr>
          <w:p>
            <w:r>
              <w:t>0.5926</w:t>
            </w:r>
          </w:p>
        </w:tc>
        <w:tc>
          <w:tcPr>
            <w:tcW w:type="dxa" w:w="1234"/>
          </w:tcPr>
          <w:p>
            <w:r>
              <w:t>0.6531</w:t>
            </w:r>
          </w:p>
        </w:tc>
        <w:tc>
          <w:tcPr>
            <w:tcW w:type="dxa" w:w="1234"/>
          </w:tcPr>
          <w:p>
            <w:r>
              <w:t>0.8191</w:t>
            </w:r>
          </w:p>
        </w:tc>
        <w:tc>
          <w:tcPr>
            <w:tcW w:type="dxa" w:w="1234"/>
          </w:tcPr>
          <w:p>
            <w:r>
              <w:t>0.7644</w:t>
            </w:r>
          </w:p>
        </w:tc>
      </w:tr>
      <w:tr>
        <w:tc>
          <w:tcPr>
            <w:tcW w:type="dxa" w:w="1234"/>
          </w:tcPr>
          <w:p>
            <w:r>
              <w:t>SVM</w:t>
            </w:r>
          </w:p>
        </w:tc>
        <w:tc>
          <w:tcPr>
            <w:tcW w:type="dxa" w:w="1234"/>
          </w:tcPr>
          <w:p>
            <w:r>
              <w:t>0.7078</w:t>
            </w:r>
          </w:p>
        </w:tc>
        <w:tc>
          <w:tcPr>
            <w:tcW w:type="dxa" w:w="1234"/>
          </w:tcPr>
          <w:p>
            <w:r>
              <w:t>0.6047</w:t>
            </w:r>
          </w:p>
        </w:tc>
        <w:tc>
          <w:tcPr>
            <w:tcW w:type="dxa" w:w="1234"/>
          </w:tcPr>
          <w:p>
            <w:r>
              <w:t>0.4815</w:t>
            </w:r>
          </w:p>
        </w:tc>
        <w:tc>
          <w:tcPr>
            <w:tcW w:type="dxa" w:w="1234"/>
          </w:tcPr>
          <w:p>
            <w:r>
              <w:t>0.5361</w:t>
            </w:r>
          </w:p>
        </w:tc>
        <w:tc>
          <w:tcPr>
            <w:tcW w:type="dxa" w:w="1234"/>
          </w:tcPr>
          <w:p>
            <w:r>
              <w:t>0.813</w:t>
            </w:r>
          </w:p>
        </w:tc>
        <w:tc>
          <w:tcPr>
            <w:tcW w:type="dxa" w:w="1234"/>
          </w:tcPr>
          <w:p>
            <w:r>
              <w:t>0.7656</w:t>
            </w:r>
          </w:p>
        </w:tc>
      </w:tr>
      <w:tr>
        <w:tc>
          <w:tcPr>
            <w:tcW w:type="dxa" w:w="1234"/>
          </w:tcPr>
          <w:p>
            <w:r>
              <w:t>KNN</w:t>
            </w:r>
          </w:p>
        </w:tc>
        <w:tc>
          <w:tcPr>
            <w:tcW w:type="dxa" w:w="1234"/>
          </w:tcPr>
          <w:p>
            <w:r>
              <w:t>0.7338</w:t>
            </w:r>
          </w:p>
        </w:tc>
        <w:tc>
          <w:tcPr>
            <w:tcW w:type="dxa" w:w="1234"/>
          </w:tcPr>
          <w:p>
            <w:r>
              <w:t>0.6327</w:t>
            </w:r>
          </w:p>
        </w:tc>
        <w:tc>
          <w:tcPr>
            <w:tcW w:type="dxa" w:w="1234"/>
          </w:tcPr>
          <w:p>
            <w:r>
              <w:t>0.5741</w:t>
            </w:r>
          </w:p>
        </w:tc>
        <w:tc>
          <w:tcPr>
            <w:tcW w:type="dxa" w:w="1234"/>
          </w:tcPr>
          <w:p>
            <w:r>
              <w:t>0.6019</w:t>
            </w:r>
          </w:p>
        </w:tc>
        <w:tc>
          <w:tcPr>
            <w:tcW w:type="dxa" w:w="1234"/>
          </w:tcPr>
          <w:p>
            <w:r>
              <w:t>0.7919</w:t>
            </w:r>
          </w:p>
        </w:tc>
        <w:tc>
          <w:tcPr>
            <w:tcW w:type="dxa" w:w="1234"/>
          </w:tcPr>
          <w:p>
            <w:r>
              <w:t>0.7579</w:t>
            </w:r>
          </w:p>
        </w:tc>
      </w:tr>
      <w:tr>
        <w:tc>
          <w:tcPr>
            <w:tcW w:type="dxa" w:w="1234"/>
          </w:tcPr>
          <w:p>
            <w:r>
              <w:t>ANN</w:t>
            </w:r>
          </w:p>
        </w:tc>
        <w:tc>
          <w:tcPr>
            <w:tcW w:type="dxa" w:w="1234"/>
          </w:tcPr>
          <w:p>
            <w:r>
              <w:t>0.7403</w:t>
            </w:r>
          </w:p>
        </w:tc>
        <w:tc>
          <w:tcPr>
            <w:tcW w:type="dxa" w:w="1234"/>
          </w:tcPr>
          <w:p>
            <w:r>
              <w:t>0.6458</w:t>
            </w:r>
          </w:p>
        </w:tc>
        <w:tc>
          <w:tcPr>
            <w:tcW w:type="dxa" w:w="1234"/>
          </w:tcPr>
          <w:p>
            <w:r>
              <w:t>0.5741</w:t>
            </w:r>
          </w:p>
        </w:tc>
        <w:tc>
          <w:tcPr>
            <w:tcW w:type="dxa" w:w="1234"/>
          </w:tcPr>
          <w:p>
            <w:r>
              <w:t>0.6078</w:t>
            </w:r>
          </w:p>
        </w:tc>
        <w:tc>
          <w:tcPr>
            <w:tcW w:type="dxa" w:w="1234"/>
          </w:tcPr>
          <w:p>
            <w:r>
              <w:t>0.8204</w:t>
            </w:r>
          </w:p>
        </w:tc>
        <w:tc>
          <w:tcPr>
            <w:tcW w:type="dxa" w:w="1234"/>
          </w:tcPr>
          <w:p>
            <w:r>
              <w:t>nan</w:t>
            </w:r>
          </w:p>
        </w:tc>
      </w:tr>
    </w:tbl>
    <w:p>
      <w:r>
        <w:t>The results indicate that the ANN model achieved the highest ROC-AUC score of 0.8204, while Random Forest also demonstrated strong predictive performance.</w:t>
      </w:r>
    </w:p>
    <w:p>
      <w:pPr>
        <w:pStyle w:val="Heading1"/>
      </w:pPr>
      <w:r>
        <w:t>8. Visualizations and Analysis</w:t>
      </w:r>
    </w:p>
    <w:p>
      <w:pPr>
        <w:pStyle w:val="Heading2"/>
      </w:pPr>
      <w:r>
        <w:t>Class Distribution</w:t>
      </w:r>
    </w:p>
    <w:p>
      <w:r>
        <w:drawing>
          <wp:inline xmlns:a="http://schemas.openxmlformats.org/drawingml/2006/main" xmlns:pic="http://schemas.openxmlformats.org/drawingml/2006/picture">
            <wp:extent cx="5303520" cy="3182112"/>
            <wp:docPr id="1" name="Picture 1"/>
            <wp:cNvGraphicFramePr>
              <a:graphicFrameLocks noChangeAspect="1"/>
            </wp:cNvGraphicFramePr>
            <a:graphic>
              <a:graphicData uri="http://schemas.openxmlformats.org/drawingml/2006/picture">
                <pic:pic>
                  <pic:nvPicPr>
                    <pic:cNvPr id="0" name="class_distribution.png"/>
                    <pic:cNvPicPr/>
                  </pic:nvPicPr>
                  <pic:blipFill>
                    <a:blip r:embed="rId9"/>
                    <a:stretch>
                      <a:fillRect/>
                    </a:stretch>
                  </pic:blipFill>
                  <pic:spPr>
                    <a:xfrm>
                      <a:off x="0" y="0"/>
                      <a:ext cx="5303520" cy="3182112"/>
                    </a:xfrm>
                    <a:prstGeom prst="rect"/>
                  </pic:spPr>
                </pic:pic>
              </a:graphicData>
            </a:graphic>
          </wp:inline>
        </w:drawing>
      </w:r>
    </w:p>
    <w:p>
      <w:pPr>
        <w:jc w:val="center"/>
      </w:pPr>
      <w:r>
        <w:t>Figure: Class Distribution</w:t>
      </w:r>
    </w:p>
    <w:p>
      <w:pPr>
        <w:pStyle w:val="Heading2"/>
      </w:pPr>
      <w:r>
        <w:t>Correlation Heatmap</w:t>
      </w:r>
    </w:p>
    <w:p>
      <w:r>
        <w:drawing>
          <wp:inline xmlns:a="http://schemas.openxmlformats.org/drawingml/2006/main" xmlns:pic="http://schemas.openxmlformats.org/drawingml/2006/picture">
            <wp:extent cx="5303520" cy="3535680"/>
            <wp:docPr id="2" name="Picture 2"/>
            <wp:cNvGraphicFramePr>
              <a:graphicFrameLocks noChangeAspect="1"/>
            </wp:cNvGraphicFramePr>
            <a:graphic>
              <a:graphicData uri="http://schemas.openxmlformats.org/drawingml/2006/picture">
                <pic:pic>
                  <pic:nvPicPr>
                    <pic:cNvPr id="0" name="correlation_heatmap.png"/>
                    <pic:cNvPicPr/>
                  </pic:nvPicPr>
                  <pic:blipFill>
                    <a:blip r:embed="rId10"/>
                    <a:stretch>
                      <a:fillRect/>
                    </a:stretch>
                  </pic:blipFill>
                  <pic:spPr>
                    <a:xfrm>
                      <a:off x="0" y="0"/>
                      <a:ext cx="5303520" cy="3535680"/>
                    </a:xfrm>
                    <a:prstGeom prst="rect"/>
                  </pic:spPr>
                </pic:pic>
              </a:graphicData>
            </a:graphic>
          </wp:inline>
        </w:drawing>
      </w:r>
    </w:p>
    <w:p>
      <w:pPr>
        <w:jc w:val="center"/>
      </w:pPr>
      <w:r>
        <w:t>Figure: Correlation Heatmap</w:t>
      </w:r>
    </w:p>
    <w:p>
      <w:pPr>
        <w:pStyle w:val="Heading2"/>
      </w:pPr>
      <w:r>
        <w:t>Feature Histograms</w:t>
      </w:r>
    </w:p>
    <w:p>
      <w:r>
        <w:drawing>
          <wp:inline xmlns:a="http://schemas.openxmlformats.org/drawingml/2006/main" xmlns:pic="http://schemas.openxmlformats.org/drawingml/2006/picture">
            <wp:extent cx="5303520" cy="3977640"/>
            <wp:docPr id="3" name="Picture 3"/>
            <wp:cNvGraphicFramePr>
              <a:graphicFrameLocks noChangeAspect="1"/>
            </wp:cNvGraphicFramePr>
            <a:graphic>
              <a:graphicData uri="http://schemas.openxmlformats.org/drawingml/2006/picture">
                <pic:pic>
                  <pic:nvPicPr>
                    <pic:cNvPr id="0" name="feature_histograms.png"/>
                    <pic:cNvPicPr/>
                  </pic:nvPicPr>
                  <pic:blipFill>
                    <a:blip r:embed="rId11"/>
                    <a:stretch>
                      <a:fillRect/>
                    </a:stretch>
                  </pic:blipFill>
                  <pic:spPr>
                    <a:xfrm>
                      <a:off x="0" y="0"/>
                      <a:ext cx="5303520" cy="3977640"/>
                    </a:xfrm>
                    <a:prstGeom prst="rect"/>
                  </pic:spPr>
                </pic:pic>
              </a:graphicData>
            </a:graphic>
          </wp:inline>
        </w:drawing>
      </w:r>
    </w:p>
    <w:p>
      <w:pPr>
        <w:jc w:val="center"/>
      </w:pPr>
      <w:r>
        <w:t>Figure: Feature Histograms</w:t>
      </w:r>
    </w:p>
    <w:p>
      <w:pPr>
        <w:pStyle w:val="Heading2"/>
      </w:pPr>
      <w:r>
        <w:t>Feature Boxplots</w:t>
      </w:r>
    </w:p>
    <w:p>
      <w:r>
        <w:drawing>
          <wp:inline xmlns:a="http://schemas.openxmlformats.org/drawingml/2006/main" xmlns:pic="http://schemas.openxmlformats.org/drawingml/2006/picture">
            <wp:extent cx="5303520" cy="2651760"/>
            <wp:docPr id="4" name="Picture 4"/>
            <wp:cNvGraphicFramePr>
              <a:graphicFrameLocks noChangeAspect="1"/>
            </wp:cNvGraphicFramePr>
            <a:graphic>
              <a:graphicData uri="http://schemas.openxmlformats.org/drawingml/2006/picture">
                <pic:pic>
                  <pic:nvPicPr>
                    <pic:cNvPr id="0" name="feature_boxplots.png"/>
                    <pic:cNvPicPr/>
                  </pic:nvPicPr>
                  <pic:blipFill>
                    <a:blip r:embed="rId12"/>
                    <a:stretch>
                      <a:fillRect/>
                    </a:stretch>
                  </pic:blipFill>
                  <pic:spPr>
                    <a:xfrm>
                      <a:off x="0" y="0"/>
                      <a:ext cx="5303520" cy="2651760"/>
                    </a:xfrm>
                    <a:prstGeom prst="rect"/>
                  </pic:spPr>
                </pic:pic>
              </a:graphicData>
            </a:graphic>
          </wp:inline>
        </w:drawing>
      </w:r>
    </w:p>
    <w:p>
      <w:pPr>
        <w:jc w:val="center"/>
      </w:pPr>
      <w:r>
        <w:t>Figure: Feature Boxplots</w:t>
      </w:r>
    </w:p>
    <w:p>
      <w:pPr>
        <w:pStyle w:val="Heading2"/>
      </w:pPr>
      <w:r>
        <w:t>ROC Curve Comparison</w:t>
      </w:r>
    </w:p>
    <w:p>
      <w:r>
        <w:drawing>
          <wp:inline xmlns:a="http://schemas.openxmlformats.org/drawingml/2006/main" xmlns:pic="http://schemas.openxmlformats.org/drawingml/2006/picture">
            <wp:extent cx="5303520" cy="4242816"/>
            <wp:docPr id="5" name="Picture 5"/>
            <wp:cNvGraphicFramePr>
              <a:graphicFrameLocks noChangeAspect="1"/>
            </wp:cNvGraphicFramePr>
            <a:graphic>
              <a:graphicData uri="http://schemas.openxmlformats.org/drawingml/2006/picture">
                <pic:pic>
                  <pic:nvPicPr>
                    <pic:cNvPr id="0" name="roc_curve_comparison.png"/>
                    <pic:cNvPicPr/>
                  </pic:nvPicPr>
                  <pic:blipFill>
                    <a:blip r:embed="rId13"/>
                    <a:stretch>
                      <a:fillRect/>
                    </a:stretch>
                  </pic:blipFill>
                  <pic:spPr>
                    <a:xfrm>
                      <a:off x="0" y="0"/>
                      <a:ext cx="5303520" cy="4242816"/>
                    </a:xfrm>
                    <a:prstGeom prst="rect"/>
                  </pic:spPr>
                </pic:pic>
              </a:graphicData>
            </a:graphic>
          </wp:inline>
        </w:drawing>
      </w:r>
    </w:p>
    <w:p>
      <w:pPr>
        <w:jc w:val="center"/>
      </w:pPr>
      <w:r>
        <w:t>Figure: ROC Curve Comparison</w:t>
      </w:r>
    </w:p>
    <w:p>
      <w:pPr>
        <w:pStyle w:val="Heading2"/>
      </w:pPr>
      <w:r>
        <w:t>Random Forest Feature Importance</w:t>
      </w:r>
    </w:p>
    <w:p>
      <w:r>
        <w:drawing>
          <wp:inline xmlns:a="http://schemas.openxmlformats.org/drawingml/2006/main" xmlns:pic="http://schemas.openxmlformats.org/drawingml/2006/picture">
            <wp:extent cx="5303520" cy="3182112"/>
            <wp:docPr id="6" name="Picture 6"/>
            <wp:cNvGraphicFramePr>
              <a:graphicFrameLocks noChangeAspect="1"/>
            </wp:cNvGraphicFramePr>
            <a:graphic>
              <a:graphicData uri="http://schemas.openxmlformats.org/drawingml/2006/picture">
                <pic:pic>
                  <pic:nvPicPr>
                    <pic:cNvPr id="0" name="feature_importance_rf.png"/>
                    <pic:cNvPicPr/>
                  </pic:nvPicPr>
                  <pic:blipFill>
                    <a:blip r:embed="rId14"/>
                    <a:stretch>
                      <a:fillRect/>
                    </a:stretch>
                  </pic:blipFill>
                  <pic:spPr>
                    <a:xfrm>
                      <a:off x="0" y="0"/>
                      <a:ext cx="5303520" cy="3182112"/>
                    </a:xfrm>
                    <a:prstGeom prst="rect"/>
                  </pic:spPr>
                </pic:pic>
              </a:graphicData>
            </a:graphic>
          </wp:inline>
        </w:drawing>
      </w:r>
    </w:p>
    <w:p>
      <w:pPr>
        <w:jc w:val="center"/>
      </w:pPr>
      <w:r>
        <w:t>Figure: Random Forest Feature Importance</w:t>
      </w:r>
    </w:p>
    <w:p>
      <w:pPr>
        <w:pStyle w:val="Heading2"/>
      </w:pPr>
      <w:r>
        <w:t>SHAP Summary Bar Plot</w:t>
      </w:r>
    </w:p>
    <w:p>
      <w:r>
        <w:drawing>
          <wp:inline xmlns:a="http://schemas.openxmlformats.org/drawingml/2006/main" xmlns:pic="http://schemas.openxmlformats.org/drawingml/2006/picture">
            <wp:extent cx="5303520" cy="3115818"/>
            <wp:docPr id="7" name="Picture 7"/>
            <wp:cNvGraphicFramePr>
              <a:graphicFrameLocks noChangeAspect="1"/>
            </wp:cNvGraphicFramePr>
            <a:graphic>
              <a:graphicData uri="http://schemas.openxmlformats.org/drawingml/2006/picture">
                <pic:pic>
                  <pic:nvPicPr>
                    <pic:cNvPr id="0" name="shap_summary_bar.png"/>
                    <pic:cNvPicPr/>
                  </pic:nvPicPr>
                  <pic:blipFill>
                    <a:blip r:embed="rId15"/>
                    <a:stretch>
                      <a:fillRect/>
                    </a:stretch>
                  </pic:blipFill>
                  <pic:spPr>
                    <a:xfrm>
                      <a:off x="0" y="0"/>
                      <a:ext cx="5303520" cy="3115818"/>
                    </a:xfrm>
                    <a:prstGeom prst="rect"/>
                  </pic:spPr>
                </pic:pic>
              </a:graphicData>
            </a:graphic>
          </wp:inline>
        </w:drawing>
      </w:r>
    </w:p>
    <w:p>
      <w:pPr>
        <w:jc w:val="center"/>
      </w:pPr>
      <w:r>
        <w:t>Figure: SHAP Summary Bar Plot</w:t>
      </w:r>
    </w:p>
    <w:p>
      <w:pPr>
        <w:pStyle w:val="Heading2"/>
      </w:pPr>
      <w:r>
        <w:t>SHAP Beeswarm Plot</w:t>
      </w:r>
    </w:p>
    <w:p>
      <w:r>
        <w:drawing>
          <wp:inline xmlns:a="http://schemas.openxmlformats.org/drawingml/2006/main" xmlns:pic="http://schemas.openxmlformats.org/drawingml/2006/picture">
            <wp:extent cx="5303520" cy="3115818"/>
            <wp:docPr id="8" name="Picture 8"/>
            <wp:cNvGraphicFramePr>
              <a:graphicFrameLocks noChangeAspect="1"/>
            </wp:cNvGraphicFramePr>
            <a:graphic>
              <a:graphicData uri="http://schemas.openxmlformats.org/drawingml/2006/picture">
                <pic:pic>
                  <pic:nvPicPr>
                    <pic:cNvPr id="0" name="shap_summary_beeswarm.png"/>
                    <pic:cNvPicPr/>
                  </pic:nvPicPr>
                  <pic:blipFill>
                    <a:blip r:embed="rId16"/>
                    <a:stretch>
                      <a:fillRect/>
                    </a:stretch>
                  </pic:blipFill>
                  <pic:spPr>
                    <a:xfrm>
                      <a:off x="0" y="0"/>
                      <a:ext cx="5303520" cy="3115818"/>
                    </a:xfrm>
                    <a:prstGeom prst="rect"/>
                  </pic:spPr>
                </pic:pic>
              </a:graphicData>
            </a:graphic>
          </wp:inline>
        </w:drawing>
      </w:r>
    </w:p>
    <w:p>
      <w:pPr>
        <w:jc w:val="center"/>
      </w:pPr>
      <w:r>
        <w:t>Figure: SHAP Beeswarm Plot</w:t>
      </w:r>
    </w:p>
    <w:p>
      <w:pPr>
        <w:pStyle w:val="Heading2"/>
      </w:pPr>
      <w:r>
        <w:t>SHAP Dependence Plot - Glucose</w:t>
      </w:r>
    </w:p>
    <w:p>
      <w:r>
        <w:drawing>
          <wp:inline xmlns:a="http://schemas.openxmlformats.org/drawingml/2006/main" xmlns:pic="http://schemas.openxmlformats.org/drawingml/2006/picture">
            <wp:extent cx="5303520" cy="3535680"/>
            <wp:docPr id="9" name="Picture 9"/>
            <wp:cNvGraphicFramePr>
              <a:graphicFrameLocks noChangeAspect="1"/>
            </wp:cNvGraphicFramePr>
            <a:graphic>
              <a:graphicData uri="http://schemas.openxmlformats.org/drawingml/2006/picture">
                <pic:pic>
                  <pic:nvPicPr>
                    <pic:cNvPr id="0" name="shap_dependence_glucose.png"/>
                    <pic:cNvPicPr/>
                  </pic:nvPicPr>
                  <pic:blipFill>
                    <a:blip r:embed="rId17"/>
                    <a:stretch>
                      <a:fillRect/>
                    </a:stretch>
                  </pic:blipFill>
                  <pic:spPr>
                    <a:xfrm>
                      <a:off x="0" y="0"/>
                      <a:ext cx="5303520" cy="3535680"/>
                    </a:xfrm>
                    <a:prstGeom prst="rect"/>
                  </pic:spPr>
                </pic:pic>
              </a:graphicData>
            </a:graphic>
          </wp:inline>
        </w:drawing>
      </w:r>
    </w:p>
    <w:p>
      <w:pPr>
        <w:jc w:val="center"/>
      </w:pPr>
      <w:r>
        <w:t>Figure: SHAP Dependence Plot - Glucose</w:t>
      </w:r>
    </w:p>
    <w:p>
      <w:pPr>
        <w:pStyle w:val="Heading2"/>
      </w:pPr>
      <w:r>
        <w:t>SHAP Dependence Plot - BMI</w:t>
      </w:r>
    </w:p>
    <w:p>
      <w:r>
        <w:drawing>
          <wp:inline xmlns:a="http://schemas.openxmlformats.org/drawingml/2006/main" xmlns:pic="http://schemas.openxmlformats.org/drawingml/2006/picture">
            <wp:extent cx="5303520" cy="3535680"/>
            <wp:docPr id="10" name="Picture 10"/>
            <wp:cNvGraphicFramePr>
              <a:graphicFrameLocks noChangeAspect="1"/>
            </wp:cNvGraphicFramePr>
            <a:graphic>
              <a:graphicData uri="http://schemas.openxmlformats.org/drawingml/2006/picture">
                <pic:pic>
                  <pic:nvPicPr>
                    <pic:cNvPr id="0" name="shap_dependence_bmi.png"/>
                    <pic:cNvPicPr/>
                  </pic:nvPicPr>
                  <pic:blipFill>
                    <a:blip r:embed="rId18"/>
                    <a:stretch>
                      <a:fillRect/>
                    </a:stretch>
                  </pic:blipFill>
                  <pic:spPr>
                    <a:xfrm>
                      <a:off x="0" y="0"/>
                      <a:ext cx="5303520" cy="3535680"/>
                    </a:xfrm>
                    <a:prstGeom prst="rect"/>
                  </pic:spPr>
                </pic:pic>
              </a:graphicData>
            </a:graphic>
          </wp:inline>
        </w:drawing>
      </w:r>
    </w:p>
    <w:p>
      <w:pPr>
        <w:jc w:val="center"/>
      </w:pPr>
      <w:r>
        <w:t>Figure: SHAP Dependence Plot - BMI</w:t>
      </w:r>
    </w:p>
    <w:p>
      <w:pPr>
        <w:pStyle w:val="Heading2"/>
      </w:pPr>
      <w:r>
        <w:t>SHAP Dependence Plot - Age</w:t>
      </w:r>
    </w:p>
    <w:p>
      <w:r>
        <w:drawing>
          <wp:inline xmlns:a="http://schemas.openxmlformats.org/drawingml/2006/main" xmlns:pic="http://schemas.openxmlformats.org/drawingml/2006/picture">
            <wp:extent cx="5303520" cy="3535680"/>
            <wp:docPr id="11" name="Picture 11"/>
            <wp:cNvGraphicFramePr>
              <a:graphicFrameLocks noChangeAspect="1"/>
            </wp:cNvGraphicFramePr>
            <a:graphic>
              <a:graphicData uri="http://schemas.openxmlformats.org/drawingml/2006/picture">
                <pic:pic>
                  <pic:nvPicPr>
                    <pic:cNvPr id="0" name="shap_dependence_age.png"/>
                    <pic:cNvPicPr/>
                  </pic:nvPicPr>
                  <pic:blipFill>
                    <a:blip r:embed="rId19"/>
                    <a:stretch>
                      <a:fillRect/>
                    </a:stretch>
                  </pic:blipFill>
                  <pic:spPr>
                    <a:xfrm>
                      <a:off x="0" y="0"/>
                      <a:ext cx="5303520" cy="3535680"/>
                    </a:xfrm>
                    <a:prstGeom prst="rect"/>
                  </pic:spPr>
                </pic:pic>
              </a:graphicData>
            </a:graphic>
          </wp:inline>
        </w:drawing>
      </w:r>
    </w:p>
    <w:p>
      <w:pPr>
        <w:jc w:val="center"/>
      </w:pPr>
      <w:r>
        <w:t>Figure: SHAP Dependence Plot - Age</w:t>
      </w:r>
    </w:p>
    <w:p>
      <w:pPr>
        <w:pStyle w:val="Heading2"/>
      </w:pPr>
      <w:r>
        <w:t>SHAP Waterfall Plot</w:t>
      </w:r>
    </w:p>
    <w:p>
      <w:r>
        <w:drawing>
          <wp:inline xmlns:a="http://schemas.openxmlformats.org/drawingml/2006/main" xmlns:pic="http://schemas.openxmlformats.org/drawingml/2006/picture">
            <wp:extent cx="5303520" cy="3646170"/>
            <wp:docPr id="12" name="Picture 12"/>
            <wp:cNvGraphicFramePr>
              <a:graphicFrameLocks noChangeAspect="1"/>
            </wp:cNvGraphicFramePr>
            <a:graphic>
              <a:graphicData uri="http://schemas.openxmlformats.org/drawingml/2006/picture">
                <pic:pic>
                  <pic:nvPicPr>
                    <pic:cNvPr id="0" name="shap_waterfall_plot.png"/>
                    <pic:cNvPicPr/>
                  </pic:nvPicPr>
                  <pic:blipFill>
                    <a:blip r:embed="rId20"/>
                    <a:stretch>
                      <a:fillRect/>
                    </a:stretch>
                  </pic:blipFill>
                  <pic:spPr>
                    <a:xfrm>
                      <a:off x="0" y="0"/>
                      <a:ext cx="5303520" cy="3646170"/>
                    </a:xfrm>
                    <a:prstGeom prst="rect"/>
                  </pic:spPr>
                </pic:pic>
              </a:graphicData>
            </a:graphic>
          </wp:inline>
        </w:drawing>
      </w:r>
    </w:p>
    <w:p>
      <w:pPr>
        <w:jc w:val="center"/>
      </w:pPr>
      <w:r>
        <w:t>Figure: SHAP Waterfall Plot</w:t>
      </w:r>
    </w:p>
    <w:p>
      <w:pPr>
        <w:pStyle w:val="Heading1"/>
      </w:pPr>
      <w:r>
        <w:t>9. Confusion Matrices</w:t>
      </w:r>
    </w:p>
    <w:p>
      <w:pPr>
        <w:pStyle w:val="Heading2"/>
      </w:pPr>
      <w:r>
        <w:t>Logistic Regression</w:t>
      </w:r>
    </w:p>
    <w:p>
      <w:r>
        <w:drawing>
          <wp:inline xmlns:a="http://schemas.openxmlformats.org/drawingml/2006/main" xmlns:pic="http://schemas.openxmlformats.org/drawingml/2006/picture">
            <wp:extent cx="4389120" cy="2633472"/>
            <wp:docPr id="13" name="Picture 13"/>
            <wp:cNvGraphicFramePr>
              <a:graphicFrameLocks noChangeAspect="1"/>
            </wp:cNvGraphicFramePr>
            <a:graphic>
              <a:graphicData uri="http://schemas.openxmlformats.org/drawingml/2006/picture">
                <pic:pic>
                  <pic:nvPicPr>
                    <pic:cNvPr id="0" name="confusion_matrix_logistic_regression.png"/>
                    <pic:cNvPicPr/>
                  </pic:nvPicPr>
                  <pic:blipFill>
                    <a:blip r:embed="rId21"/>
                    <a:stretch>
                      <a:fillRect/>
                    </a:stretch>
                  </pic:blipFill>
                  <pic:spPr>
                    <a:xfrm>
                      <a:off x="0" y="0"/>
                      <a:ext cx="4389120" cy="2633472"/>
                    </a:xfrm>
                    <a:prstGeom prst="rect"/>
                  </pic:spPr>
                </pic:pic>
              </a:graphicData>
            </a:graphic>
          </wp:inline>
        </w:drawing>
      </w:r>
    </w:p>
    <w:p>
      <w:pPr>
        <w:jc w:val="center"/>
      </w:pPr>
      <w:r>
        <w:t>Figure: Confusion Matrix for Logistic Regression</w:t>
      </w:r>
    </w:p>
    <w:p>
      <w:pPr>
        <w:pStyle w:val="Heading2"/>
      </w:pPr>
      <w:r>
        <w:t>Decision Tree</w:t>
      </w:r>
    </w:p>
    <w:p>
      <w:r>
        <w:drawing>
          <wp:inline xmlns:a="http://schemas.openxmlformats.org/drawingml/2006/main" xmlns:pic="http://schemas.openxmlformats.org/drawingml/2006/picture">
            <wp:extent cx="4389120" cy="2633472"/>
            <wp:docPr id="14" name="Picture 14"/>
            <wp:cNvGraphicFramePr>
              <a:graphicFrameLocks noChangeAspect="1"/>
            </wp:cNvGraphicFramePr>
            <a:graphic>
              <a:graphicData uri="http://schemas.openxmlformats.org/drawingml/2006/picture">
                <pic:pic>
                  <pic:nvPicPr>
                    <pic:cNvPr id="0" name="confusion_matrix_decision_tree.png"/>
                    <pic:cNvPicPr/>
                  </pic:nvPicPr>
                  <pic:blipFill>
                    <a:blip r:embed="rId22"/>
                    <a:stretch>
                      <a:fillRect/>
                    </a:stretch>
                  </pic:blipFill>
                  <pic:spPr>
                    <a:xfrm>
                      <a:off x="0" y="0"/>
                      <a:ext cx="4389120" cy="2633472"/>
                    </a:xfrm>
                    <a:prstGeom prst="rect"/>
                  </pic:spPr>
                </pic:pic>
              </a:graphicData>
            </a:graphic>
          </wp:inline>
        </w:drawing>
      </w:r>
    </w:p>
    <w:p>
      <w:pPr>
        <w:jc w:val="center"/>
      </w:pPr>
      <w:r>
        <w:t>Figure: Confusion Matrix for Decision Tree</w:t>
      </w:r>
    </w:p>
    <w:p>
      <w:pPr>
        <w:pStyle w:val="Heading2"/>
      </w:pPr>
      <w:r>
        <w:t>Random Forest</w:t>
      </w:r>
    </w:p>
    <w:p>
      <w:r>
        <w:drawing>
          <wp:inline xmlns:a="http://schemas.openxmlformats.org/drawingml/2006/main" xmlns:pic="http://schemas.openxmlformats.org/drawingml/2006/picture">
            <wp:extent cx="4389120" cy="2633472"/>
            <wp:docPr id="15" name="Picture 15"/>
            <wp:cNvGraphicFramePr>
              <a:graphicFrameLocks noChangeAspect="1"/>
            </wp:cNvGraphicFramePr>
            <a:graphic>
              <a:graphicData uri="http://schemas.openxmlformats.org/drawingml/2006/picture">
                <pic:pic>
                  <pic:nvPicPr>
                    <pic:cNvPr id="0" name="confusion_matrix_random_forest.png"/>
                    <pic:cNvPicPr/>
                  </pic:nvPicPr>
                  <pic:blipFill>
                    <a:blip r:embed="rId23"/>
                    <a:stretch>
                      <a:fillRect/>
                    </a:stretch>
                  </pic:blipFill>
                  <pic:spPr>
                    <a:xfrm>
                      <a:off x="0" y="0"/>
                      <a:ext cx="4389120" cy="2633472"/>
                    </a:xfrm>
                    <a:prstGeom prst="rect"/>
                  </pic:spPr>
                </pic:pic>
              </a:graphicData>
            </a:graphic>
          </wp:inline>
        </w:drawing>
      </w:r>
    </w:p>
    <w:p>
      <w:pPr>
        <w:jc w:val="center"/>
      </w:pPr>
      <w:r>
        <w:t>Figure: Confusion Matrix for Random Forest</w:t>
      </w:r>
    </w:p>
    <w:p>
      <w:pPr>
        <w:pStyle w:val="Heading2"/>
      </w:pPr>
      <w:r>
        <w:t>SVM</w:t>
      </w:r>
    </w:p>
    <w:p>
      <w:r>
        <w:drawing>
          <wp:inline xmlns:a="http://schemas.openxmlformats.org/drawingml/2006/main" xmlns:pic="http://schemas.openxmlformats.org/drawingml/2006/picture">
            <wp:extent cx="4389120" cy="2633472"/>
            <wp:docPr id="16" name="Picture 16"/>
            <wp:cNvGraphicFramePr>
              <a:graphicFrameLocks noChangeAspect="1"/>
            </wp:cNvGraphicFramePr>
            <a:graphic>
              <a:graphicData uri="http://schemas.openxmlformats.org/drawingml/2006/picture">
                <pic:pic>
                  <pic:nvPicPr>
                    <pic:cNvPr id="0" name="confusion_matrix_svm.png"/>
                    <pic:cNvPicPr/>
                  </pic:nvPicPr>
                  <pic:blipFill>
                    <a:blip r:embed="rId24"/>
                    <a:stretch>
                      <a:fillRect/>
                    </a:stretch>
                  </pic:blipFill>
                  <pic:spPr>
                    <a:xfrm>
                      <a:off x="0" y="0"/>
                      <a:ext cx="4389120" cy="2633472"/>
                    </a:xfrm>
                    <a:prstGeom prst="rect"/>
                  </pic:spPr>
                </pic:pic>
              </a:graphicData>
            </a:graphic>
          </wp:inline>
        </w:drawing>
      </w:r>
    </w:p>
    <w:p>
      <w:pPr>
        <w:jc w:val="center"/>
      </w:pPr>
      <w:r>
        <w:t>Figure: Confusion Matrix for SVM</w:t>
      </w:r>
    </w:p>
    <w:p>
      <w:pPr>
        <w:pStyle w:val="Heading2"/>
      </w:pPr>
      <w:r>
        <w:t>KNN</w:t>
      </w:r>
    </w:p>
    <w:p>
      <w:r>
        <w:drawing>
          <wp:inline xmlns:a="http://schemas.openxmlformats.org/drawingml/2006/main" xmlns:pic="http://schemas.openxmlformats.org/drawingml/2006/picture">
            <wp:extent cx="4389120" cy="2633472"/>
            <wp:docPr id="17" name="Picture 17"/>
            <wp:cNvGraphicFramePr>
              <a:graphicFrameLocks noChangeAspect="1"/>
            </wp:cNvGraphicFramePr>
            <a:graphic>
              <a:graphicData uri="http://schemas.openxmlformats.org/drawingml/2006/picture">
                <pic:pic>
                  <pic:nvPicPr>
                    <pic:cNvPr id="0" name="confusion_matrix_knn.png"/>
                    <pic:cNvPicPr/>
                  </pic:nvPicPr>
                  <pic:blipFill>
                    <a:blip r:embed="rId25"/>
                    <a:stretch>
                      <a:fillRect/>
                    </a:stretch>
                  </pic:blipFill>
                  <pic:spPr>
                    <a:xfrm>
                      <a:off x="0" y="0"/>
                      <a:ext cx="4389120" cy="2633472"/>
                    </a:xfrm>
                    <a:prstGeom prst="rect"/>
                  </pic:spPr>
                </pic:pic>
              </a:graphicData>
            </a:graphic>
          </wp:inline>
        </w:drawing>
      </w:r>
    </w:p>
    <w:p>
      <w:pPr>
        <w:jc w:val="center"/>
      </w:pPr>
      <w:r>
        <w:t>Figure: Confusion Matrix for KNN</w:t>
      </w:r>
    </w:p>
    <w:p>
      <w:pPr>
        <w:pStyle w:val="Heading2"/>
      </w:pPr>
      <w:r>
        <w:t>ANN</w:t>
      </w:r>
    </w:p>
    <w:p>
      <w:r>
        <w:drawing>
          <wp:inline xmlns:a="http://schemas.openxmlformats.org/drawingml/2006/main" xmlns:pic="http://schemas.openxmlformats.org/drawingml/2006/picture">
            <wp:extent cx="4389120" cy="2633472"/>
            <wp:docPr id="18" name="Picture 18"/>
            <wp:cNvGraphicFramePr>
              <a:graphicFrameLocks noChangeAspect="1"/>
            </wp:cNvGraphicFramePr>
            <a:graphic>
              <a:graphicData uri="http://schemas.openxmlformats.org/drawingml/2006/picture">
                <pic:pic>
                  <pic:nvPicPr>
                    <pic:cNvPr id="0" name="confusion_matrix_ann.png"/>
                    <pic:cNvPicPr/>
                  </pic:nvPicPr>
                  <pic:blipFill>
                    <a:blip r:embed="rId26"/>
                    <a:stretch>
                      <a:fillRect/>
                    </a:stretch>
                  </pic:blipFill>
                  <pic:spPr>
                    <a:xfrm>
                      <a:off x="0" y="0"/>
                      <a:ext cx="4389120" cy="2633472"/>
                    </a:xfrm>
                    <a:prstGeom prst="rect"/>
                  </pic:spPr>
                </pic:pic>
              </a:graphicData>
            </a:graphic>
          </wp:inline>
        </w:drawing>
      </w:r>
    </w:p>
    <w:p>
      <w:pPr>
        <w:jc w:val="center"/>
      </w:pPr>
      <w:r>
        <w:t>Figure: Confusion Matrix for ANN</w:t>
      </w:r>
    </w:p>
    <w:p>
      <w:pPr>
        <w:pStyle w:val="Heading1"/>
      </w:pPr>
      <w:r>
        <w:t>10. Explainable AI using SHAP</w:t>
      </w:r>
    </w:p>
    <w:p>
      <w:r>
        <w:t>SHAP (SHapley Additive exPlanations) was used to explain the predictions generated by the Random Forest model. SHAP values measure the contribution of each feature toward the final prediction.</w:t>
      </w:r>
    </w:p>
    <w:p>
      <w:pPr>
        <w:pStyle w:val="ListBullet"/>
      </w:pPr>
      <w:r>
        <w:t>Glucose was identified as the most influential feature.</w:t>
      </w:r>
    </w:p>
    <w:p>
      <w:pPr>
        <w:pStyle w:val="ListBullet"/>
      </w:pPr>
      <w:r>
        <w:t>BMI and Age also contributed significantly to diabetes prediction.</w:t>
      </w:r>
    </w:p>
    <w:p>
      <w:pPr>
        <w:pStyle w:val="ListBullet"/>
      </w:pPr>
      <w:r>
        <w:t>SHAP summary plots helped visualize feature importance globally.</w:t>
      </w:r>
    </w:p>
    <w:p>
      <w:pPr>
        <w:pStyle w:val="ListBullet"/>
      </w:pPr>
      <w:r>
        <w:t>Dependence plots illustrated how feature values impacted predictions.</w:t>
      </w:r>
    </w:p>
    <w:p>
      <w:pPr>
        <w:pStyle w:val="Heading1"/>
      </w:pPr>
      <w:r>
        <w:t>11. Conclusion</w:t>
      </w:r>
    </w:p>
    <w:p>
      <w:r>
        <w:t>This project successfully implemented multiple Machine Learning and Deep Learning models for diabetes prediction. Comparative analysis revealed that the ANN model achieved the best ROC-AUC score, while Random Forest provided strong interpretability through SHAP explainability.</w:t>
      </w:r>
    </w:p>
    <w:p>
      <w:r>
        <w:t>The integration of Explainable AI techniques improved transparency and made the system more suitable for healthcare applications where interpretability is essential.</w:t>
      </w:r>
    </w:p>
    <w:p>
      <w:pPr>
        <w:pStyle w:val="Heading1"/>
      </w:pPr>
      <w:r>
        <w:t>12. Future Work</w:t>
      </w:r>
    </w:p>
    <w:p>
      <w:pPr>
        <w:pStyle w:val="ListBullet"/>
      </w:pPr>
      <w:r>
        <w:t>Deploy the model using Streamlit or Flask.</w:t>
      </w:r>
    </w:p>
    <w:p>
      <w:pPr>
        <w:pStyle w:val="ListBullet"/>
      </w:pPr>
      <w:r>
        <w:t>Use larger healthcare datasets for improved generalization.</w:t>
      </w:r>
    </w:p>
    <w:p>
      <w:pPr>
        <w:pStyle w:val="ListBullet"/>
      </w:pPr>
      <w:r>
        <w:t>Integrate real-time patient data.</w:t>
      </w:r>
    </w:p>
    <w:p>
      <w:pPr>
        <w:pStyle w:val="ListBullet"/>
      </w:pPr>
      <w:r>
        <w:t>Apply advanced deep learning architectures.</w:t>
      </w:r>
    </w:p>
    <w:p>
      <w:pPr>
        <w:pStyle w:val="ListBullet"/>
      </w:pPr>
      <w:r>
        <w:t>Enhance explainability using additional XAI techniques.</w:t>
      </w:r>
    </w:p>
    <w:p>
      <w:pPr>
        <w:pStyle w:val="Heading1"/>
      </w:pPr>
      <w:r>
        <w:t>13. References</w:t>
      </w:r>
    </w:p>
    <w:p>
      <w:pPr>
        <w:pStyle w:val="ListBullet"/>
      </w:pPr>
      <w:r>
        <w:t>Pima Indians Diabetes Dataset - Kaggle</w:t>
      </w:r>
    </w:p>
    <w:p>
      <w:pPr>
        <w:pStyle w:val="ListBullet"/>
      </w:pPr>
      <w:r>
        <w:t>Scikit-learn Documentation</w:t>
      </w:r>
    </w:p>
    <w:p>
      <w:pPr>
        <w:pStyle w:val="ListBullet"/>
      </w:pPr>
      <w:r>
        <w:t>TensorFlow/Keras Documentation</w:t>
      </w:r>
    </w:p>
    <w:p>
      <w:pPr>
        <w:pStyle w:val="ListBullet"/>
      </w:pPr>
      <w:r>
        <w:t>SHAP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