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</w:pPr>
      <w:r>
        <w:t>Centralized Baseline for Federated Learning</w:t>
      </w:r>
    </w:p>
    <w:p>
      <w:r>
        <w:rPr>
          <w:rFonts w:ascii="Calibri" w:hAnsi="Calibri"/>
          <w:color w:val="595959"/>
          <w:sz w:val="26"/>
        </w:rPr>
        <w:t>ResNet-18 on CIFAR-10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Project: </w:t>
      </w:r>
      <w:r>
        <w:rPr>
          <w:rFonts w:ascii="Calibri" w:hAnsi="Calibri"/>
          <w:color w:val="0B2545"/>
        </w:rPr>
        <w:t>Federated Learning assignment - baseline step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Dataset: </w:t>
      </w:r>
      <w:r>
        <w:rPr>
          <w:rFonts w:ascii="Calibri" w:hAnsi="Calibri"/>
          <w:color w:val="0B2545"/>
        </w:rPr>
        <w:t>CIFAR-10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Architecture: </w:t>
      </w:r>
      <w:r>
        <w:rPr>
          <w:rFonts w:ascii="Calibri" w:hAnsi="Calibri"/>
          <w:color w:val="0B2545"/>
        </w:rPr>
        <w:t>ResNet-18 adapted for 32x32 images</w:t>
      </w:r>
    </w:p>
    <w:p>
      <w:pPr>
        <w:spacing w:after="40"/>
      </w:pPr>
      <w:r>
        <w:rPr>
          <w:rFonts w:ascii="Calibri" w:hAnsi="Calibri"/>
          <w:b/>
          <w:color w:val="0B2545"/>
        </w:rPr>
        <w:t xml:space="preserve">Generated: </w:t>
      </w:r>
      <w:r>
        <w:rPr>
          <w:rFonts w:ascii="Calibri" w:hAnsi="Calibri"/>
          <w:color w:val="0B2545"/>
        </w:rPr>
        <w:t>May 29, 2026</w:t>
      </w:r>
    </w:p>
    <w:p>
      <w:pPr>
        <w:pBdr>
          <w:bottom w:val="single" w:sz="8" w:space="6" w:color="2E74B5"/>
        </w:pBdr>
      </w:pPr>
    </w:p>
    <w:p>
      <w:pPr>
        <w:pStyle w:val="Heading1"/>
      </w:pPr>
      <w:r>
        <w:t>Abstract</w:t>
      </w:r>
    </w:p>
    <w:p>
      <w:pPr>
        <w:spacing w:after="120" w:line="264" w:lineRule="auto"/>
      </w:pPr>
      <w:r>
        <w:rPr>
          <w:rFonts w:ascii="Calibri" w:hAnsi="Calibri"/>
        </w:rPr>
        <w:t>This report documents the centralized baseline required before implementing federated-learning strategies. The task is image classification on CIFAR-10 using a full-precision ResNet-18. The resulting model, training curves, validation accuracy, and test accuracy form the reference point for later FedAvg or custom FL strategies.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bottom w:w="120" w:type="dxa"/>
              <w:start w:w="160" w:type="dxa"/>
              <w:end w:w="16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Baseline role: </w:t>
            </w:r>
            <w:r>
              <w:rPr>
                <w:rFonts w:ascii="Calibri" w:hAnsi="Calibri"/>
                <w:color w:val="0B2545"/>
                <w:sz w:val="21"/>
              </w:rPr>
              <w:t>This is not the federated method itself. It is the standard centralized experiment that establishes the accuracy and loss target for later federated runs on the same dataset and architecture.</w:t>
            </w:r>
          </w:p>
        </w:tc>
      </w:tr>
    </w:tbl>
    <w:p/>
    <w:p>
      <w:pPr>
        <w:pStyle w:val="Heading1"/>
      </w:pPr>
      <w:r>
        <w:t>1. Problem</w:t>
      </w:r>
    </w:p>
    <w:p>
      <w:pPr>
        <w:spacing w:after="120" w:line="264" w:lineRule="auto"/>
      </w:pPr>
      <w:r>
        <w:rPr>
          <w:rFonts w:ascii="Calibri" w:hAnsi="Calibri"/>
        </w:rPr>
        <w:t>The federated-learning project asks for a classification baseline before client-server training is introduced. A centralized baseline is useful because all training samples are available to a single optimizer, so it gives a clean upper reference for convergence and generalization under the selected model architecture.</w:t>
      </w:r>
    </w:p>
    <w:p>
      <w:pPr>
        <w:pStyle w:val="Heading1"/>
      </w:pPr>
      <w:r>
        <w:t>2. Dataset</w:t>
      </w:r>
    </w:p>
    <w:p>
      <w:pPr>
        <w:spacing w:after="120" w:line="264" w:lineRule="auto"/>
      </w:pPr>
      <w:r>
        <w:rPr>
          <w:rFonts w:ascii="Calibri" w:hAnsi="Calibri"/>
        </w:rPr>
        <w:t>CIFAR-10 contains 60,000 RGB images of size 32 by 32 pixels across ten classes: airplane, automobile, bird, cat, deer, dog, frog, horse, ship, and truck. The project uses 45,000 training samples, 5,000 validation samples, and the official 10,000-image test split. Training augmentation consists of random crop with padding 4 and random horizontal flip. Evaluation uses only normalization.</w:t>
      </w:r>
    </w:p>
    <w:p>
      <w:pPr>
        <w:pStyle w:val="Heading1"/>
      </w:pPr>
      <w:r>
        <w:t>3. Algorithm and Architecture</w:t>
      </w:r>
    </w:p>
    <w:p>
      <w:pPr>
        <w:spacing w:after="120" w:line="264" w:lineRule="auto"/>
      </w:pPr>
      <w:r>
        <w:rPr>
          <w:rFonts w:ascii="Calibri" w:hAnsi="Calibri"/>
        </w:rPr>
        <w:t>The classifier is a ResNet-18 adapted for CIFAR resolution. The first layer is a 3x3 convolution with stride 1, and the ImageNet-style initial max-pooling layer is removed so early spatial information is not discarded on 32x32 inputs. The residual stages use two BasicBlock modules each, followed by global average pooling and a ten-way linear classifier.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bottom w:w="120" w:type="dxa"/>
              <w:start w:w="160" w:type="dxa"/>
              <w:end w:w="160" w:type="dxa"/>
            </w:tcMar>
            <w:shd w:fill="FAFBFC"/>
          </w:tcPr>
          <w:p>
            <w:pPr>
              <w:spacing w:after="0"/>
            </w:pPr>
            <w:r>
              <w:rPr>
                <w:rFonts w:ascii="Courier New" w:hAnsi="Courier New"/>
                <w:color w:val="0B2545"/>
                <w:sz w:val="17"/>
              </w:rPr>
              <w:t>for epoch = 1 ... E:</w:t>
            </w:r>
            <w:r>
              <w:br/>
            </w:r>
            <w:r>
              <w:rPr>
                <w:rFonts w:ascii="Courier New" w:hAnsi="Courier New"/>
                <w:color w:val="0B2545"/>
                <w:sz w:val="17"/>
              </w:rPr>
              <w:t xml:space="preserve">    train ResNet-18 on augmented CIFAR-10 batches</w:t>
            </w:r>
            <w:r>
              <w:br/>
            </w:r>
            <w:r>
              <w:rPr>
                <w:rFonts w:ascii="Courier New" w:hAnsi="Courier New"/>
                <w:color w:val="0B2545"/>
                <w:sz w:val="17"/>
              </w:rPr>
              <w:t xml:space="preserve">    evaluate validation loss and accuracy</w:t>
            </w:r>
            <w:r>
              <w:br/>
            </w:r>
            <w:r>
              <w:rPr>
                <w:rFonts w:ascii="Courier New" w:hAnsi="Courier New"/>
                <w:color w:val="0B2545"/>
                <w:sz w:val="17"/>
              </w:rPr>
              <w:t xml:space="preserve">    save checkpoint when validation accuracy improves</w:t>
            </w:r>
            <w:r>
              <w:br/>
            </w:r>
            <w:r>
              <w:rPr>
                <w:rFonts w:ascii="Courier New" w:hAnsi="Courier New"/>
                <w:color w:val="0B2545"/>
                <w:sz w:val="17"/>
              </w:rPr>
              <w:t>load best validation checkpoint</w:t>
            </w:r>
            <w:r>
              <w:br/>
            </w:r>
            <w:r>
              <w:rPr>
                <w:rFonts w:ascii="Courier New" w:hAnsi="Courier New"/>
                <w:color w:val="0B2545"/>
                <w:sz w:val="17"/>
              </w:rPr>
              <w:t>evaluate train, validation, and test accuracy/loss</w:t>
            </w:r>
            <w:r>
              <w:br/>
            </w:r>
            <w:r>
              <w:rPr>
                <w:rFonts w:ascii="Courier New" w:hAnsi="Courier New"/>
                <w:color w:val="0B2545"/>
                <w:sz w:val="17"/>
              </w:rPr>
              <w:t>export curves, confusion matrix, and summary table</w:t>
            </w:r>
          </w:p>
        </w:tc>
      </w:tr>
    </w:tbl>
    <w:p/>
    <w:p>
      <w:pPr>
        <w:pStyle w:val="Heading1"/>
      </w:pPr>
      <w:r>
        <w:t>4. Experimental Setup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Ind w:w="120" w:type="dxa"/>
      </w:tblPr>
      <w:tblGrid>
        <w:gridCol w:w="4680"/>
        <w:gridCol w:w="4680"/>
      </w:tblGrid>
      <w:tr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Setting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Value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Model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CIFAR-style ResNet-18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Optimizer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SGD with momentum 0.9 and Nesterov acceleration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Learning rate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0.1 with cosine annealing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Weight decay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0.0005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Batch size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128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Epochs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30 by default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Metric focus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Accuracy and cross-entropy loss</w:t>
            </w:r>
          </w:p>
        </w:tc>
      </w:tr>
    </w:tbl>
    <w:p/>
    <w:p>
      <w:pPr>
        <w:pStyle w:val="Heading1"/>
      </w:pPr>
      <w:r>
        <w:t>5. Results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bottom w:w="120" w:type="dxa"/>
              <w:start w:w="160" w:type="dxa"/>
              <w:end w:w="16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Result scope: </w:t>
            </w:r>
            <w:r>
              <w:rPr>
                <w:rFonts w:ascii="Calibri" w:hAnsi="Calibri"/>
                <w:color w:val="0B2545"/>
                <w:sz w:val="21"/>
              </w:rPr>
              <w:t>The table below reflects the latest available smoke-test run, not the full 30-epoch baseline. Run the default command and rebuild the paper to replace these values with full baseline results.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Ind w:w="12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Epochs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Train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Val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Test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Val Acc.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Test Acc.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Test Loss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3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5000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1000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1000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34.50%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36.80%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1.707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72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72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595959"/>
          <w:sz w:val="18"/>
        </w:rPr>
        <w:t>Figure 1. Training and validation accuracy by epoch.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72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72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595959"/>
          <w:sz w:val="18"/>
        </w:rPr>
        <w:t>Figure 2. Training and validation loss by epoch.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0392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039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595959"/>
          <w:sz w:val="18"/>
        </w:rPr>
        <w:t>Figure 3. Test confusion matrix.</w:t>
      </w:r>
    </w:p>
    <w:p>
      <w:pPr>
        <w:pStyle w:val="Heading1"/>
      </w:pPr>
      <w:r>
        <w:t>6. Discussion</w:t>
      </w:r>
    </w:p>
    <w:p>
      <w:pPr>
        <w:spacing w:after="120" w:line="264" w:lineRule="auto"/>
      </w:pPr>
      <w:r>
        <w:rPr>
          <w:rFonts w:ascii="Calibri" w:hAnsi="Calibri"/>
        </w:rPr>
        <w:t>For the federated-learning project, the important property of this baseline is repeatability. The same CIFAR-10 split, model, optimizer, and metrics can be reused when later replacing centralized data access with client partitions. Any federated method should be compared against the centralized test accuracy and loss reported here.</w:t>
      </w:r>
    </w:p>
    <w:p>
      <w:pPr>
        <w:spacing w:after="120" w:line="264" w:lineRule="auto"/>
      </w:pPr>
      <w:r>
        <w:rPr>
          <w:rFonts w:ascii="Calibri" w:hAnsi="Calibri"/>
        </w:rPr>
        <w:t>A centralized ResNet-18 should converge faster and usually reach a higher final accuracy than non-IID federated runs because every batch is sampled from the full training distribution. If a future FL strategy approaches this baseline with fewer communication rounds or lower instability, it is evidence that the strategy handles decentralized data well.</w:t>
      </w:r>
    </w:p>
    <w:p>
      <w:pPr>
        <w:pStyle w:val="Heading1"/>
      </w:pPr>
      <w:r>
        <w:t>7. Reproducibility</w:t>
      </w:r>
    </w:p>
    <w:p>
      <w:pPr>
        <w:spacing w:after="120" w:line="264" w:lineRule="auto"/>
      </w:pPr>
      <w:r>
        <w:rPr>
          <w:rFonts w:ascii="Calibri" w:hAnsi="Calibri"/>
        </w:rPr>
        <w:t>Run the full baseline with: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bottom w:w="120" w:type="dxa"/>
              <w:start w:w="160" w:type="dxa"/>
              <w:end w:w="160" w:type="dxa"/>
            </w:tcMar>
            <w:shd w:fill="FAFBFC"/>
          </w:tcPr>
          <w:p>
            <w:pPr>
              <w:spacing w:after="0"/>
            </w:pPr>
            <w:r>
              <w:rPr>
                <w:rFonts w:ascii="Courier New" w:hAnsi="Courier New"/>
                <w:color w:val="0B2545"/>
                <w:sz w:val="17"/>
              </w:rPr>
              <w:t>PYTHONPATH=src python3 scripts/run_baseline.py --config configs/default.json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/>
        </w:rPr>
        <w:t>Run a quick smoke test with: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bottom w:w="120" w:type="dxa"/>
              <w:start w:w="160" w:type="dxa"/>
              <w:end w:w="160" w:type="dxa"/>
            </w:tcMar>
            <w:shd w:fill="FAFBFC"/>
          </w:tcPr>
          <w:p>
            <w:pPr>
              <w:spacing w:after="0"/>
            </w:pPr>
            <w:r>
              <w:rPr>
                <w:rFonts w:ascii="Courier New" w:hAnsi="Courier New"/>
                <w:color w:val="0B2545"/>
                <w:sz w:val="17"/>
              </w:rPr>
              <w:t>PYTHONPATH=src python3 scripts/run_baseline.py --config configs/default.json --epochs 1 --max-train-samples 512 --max-val-samples 256 --max-test-samples 256</w:t>
            </w:r>
          </w:p>
        </w:tc>
      </w:tr>
    </w:tbl>
    <w:p/>
    <w:p>
      <w:pPr>
        <w:pStyle w:val="Heading1"/>
      </w:pPr>
      <w:r>
        <w:t>References</w:t>
      </w:r>
    </w:p>
    <w:p>
      <w:pPr>
        <w:spacing w:after="120" w:line="264" w:lineRule="auto"/>
      </w:pPr>
      <w:r>
        <w:rPr>
          <w:rFonts w:ascii="Calibri" w:hAnsi="Calibri"/>
        </w:rPr>
        <w:t>[1] Federated Learning Project Handout, Revision 1.</w:t>
      </w:r>
    </w:p>
    <w:p>
      <w:pPr>
        <w:spacing w:after="120" w:line="264" w:lineRule="auto"/>
      </w:pPr>
      <w:r>
        <w:rPr>
          <w:rFonts w:ascii="Calibri" w:hAnsi="Calibri"/>
        </w:rPr>
        <w:t>[2] K. He, X. Zhang, S. Ren, and J. Sun. Deep residual learning for image recognition. CVPR, 2016.</w:t>
      </w:r>
    </w:p>
    <w:p>
      <w:pPr>
        <w:spacing w:after="120" w:line="264" w:lineRule="auto"/>
      </w:pPr>
      <w:r>
        <w:rPr>
          <w:rFonts w:ascii="Calibri" w:hAnsi="Calibri"/>
        </w:rPr>
        <w:t>[3] A. Krizhevsky. Learning multiple layers of features from tiny images. Technical report, 2009.</w:t>
      </w:r>
    </w:p>
    <w:p>
      <w:pPr>
        <w:spacing w:after="120" w:line="264" w:lineRule="auto"/>
      </w:pPr>
      <w:r>
        <w:rPr>
          <w:rFonts w:ascii="Calibri" w:hAnsi="Calibri"/>
        </w:rPr>
        <w:t>[4] B. McMahan, E. Moore, D. Ramage, S. Hampson, and B. Aguera y Arcas. Communication-efficient learning of deep networks from decentralized data. AISTATS, 2017.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