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B4E2" w14:textId="77777777" w:rsidR="00E4117B" w:rsidRDefault="00000000">
      <w:pPr>
        <w:jc w:val="center"/>
      </w:pPr>
      <w:r>
        <w:rPr>
          <w:rFonts w:ascii="Times New Roman" w:eastAsia="Times New Roman" w:hAnsi="Times New Roman" w:cs="Times New Roman"/>
          <w:b/>
          <w:bCs/>
          <w:sz w:val="24"/>
          <w:szCs w:val="24"/>
        </w:rPr>
        <w:t>SDC HACKATHON 2026</w:t>
      </w:r>
    </w:p>
    <w:p w14:paraId="0FE10EC2" w14:textId="77777777" w:rsidR="00E4117B" w:rsidRDefault="00000000">
      <w:pPr>
        <w:jc w:val="center"/>
      </w:pPr>
      <w:r>
        <w:rPr>
          <w:rFonts w:ascii="Times New Roman" w:eastAsia="Times New Roman" w:hAnsi="Times New Roman" w:cs="Times New Roman"/>
          <w:b/>
          <w:bCs/>
          <w:sz w:val="40"/>
          <w:szCs w:val="40"/>
        </w:rPr>
        <w:t>Technical &amp; Tools Declaration</w:t>
      </w:r>
    </w:p>
    <w:p w14:paraId="47FFD4FC" w14:textId="77777777" w:rsidR="00E4117B" w:rsidRDefault="00000000">
      <w:pPr>
        <w:jc w:val="center"/>
      </w:pPr>
      <w:r>
        <w:rPr>
          <w:rFonts w:ascii="Times New Roman" w:eastAsia="Times New Roman" w:hAnsi="Times New Roman" w:cs="Times New Roman"/>
          <w:sz w:val="24"/>
          <w:szCs w:val="24"/>
        </w:rPr>
        <w:t>Hosted by Xiamen University Malaysia (XMUM) AI Club</w:t>
      </w:r>
    </w:p>
    <w:p w14:paraId="3C9A9D57" w14:textId="77777777" w:rsidR="00E4117B" w:rsidRDefault="00000000">
      <w:pPr>
        <w:spacing w:after="200"/>
        <w:jc w:val="center"/>
      </w:pPr>
      <w:r>
        <w:rPr>
          <w:rFonts w:ascii="Times New Roman" w:eastAsia="Times New Roman" w:hAnsi="Times New Roman" w:cs="Times New Roman"/>
          <w:sz w:val="24"/>
          <w:szCs w:val="24"/>
        </w:rPr>
        <w:t>Submission Deadline: 1st November 2026</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4117B" w14:paraId="29660483" w14:textId="77777777">
        <w:tc>
          <w:tcPr>
            <w:tcW w:w="9360" w:type="dxa"/>
            <w:tcMar>
              <w:top w:w="140" w:type="dxa"/>
              <w:left w:w="180" w:type="dxa"/>
              <w:bottom w:w="140" w:type="dxa"/>
              <w:right w:w="180" w:type="dxa"/>
            </w:tcMar>
          </w:tcPr>
          <w:p w14:paraId="1292EBA0" w14:textId="77777777" w:rsidR="00E4117B"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49C7CF96" w14:textId="77777777" w:rsidR="00E4117B" w:rsidRDefault="00E4117B">
      <w:pPr>
        <w:spacing w:after="200"/>
        <w:jc w:val="both"/>
      </w:pPr>
    </w:p>
    <w:p w14:paraId="11737799" w14:textId="77777777" w:rsidR="00E4117B"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f6"/>
        <w:tblW w:w="9360" w:type="dxa"/>
        <w:tblInd w:w="0" w:type="dxa"/>
        <w:tblLayout w:type="fixed"/>
        <w:tblLook w:val="0400" w:firstRow="0" w:lastRow="0" w:firstColumn="0" w:lastColumn="0" w:noHBand="0" w:noVBand="1"/>
      </w:tblPr>
      <w:tblGrid>
        <w:gridCol w:w="3200"/>
        <w:gridCol w:w="6160"/>
      </w:tblGrid>
      <w:tr w:rsidR="00E4117B" w14:paraId="419E7DA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15BFF4B6" w14:textId="77777777" w:rsidR="00E4117B"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001BB294" w14:textId="6CDBB7B5" w:rsidR="00E4117B" w:rsidRPr="00900100" w:rsidRDefault="00900100" w:rsidP="00900100">
            <w:pPr>
              <w:jc w:val="center"/>
              <w:rPr>
                <w:rFonts w:asciiTheme="majorBidi" w:hAnsiTheme="majorBidi" w:cstheme="majorBidi"/>
                <w:sz w:val="24"/>
                <w:szCs w:val="24"/>
              </w:rPr>
            </w:pPr>
            <w:r>
              <w:rPr>
                <w:rFonts w:asciiTheme="majorBidi" w:hAnsiTheme="majorBidi" w:cstheme="majorBidi"/>
                <w:color w:val="EE0000"/>
                <w:sz w:val="24"/>
                <w:szCs w:val="24"/>
              </w:rPr>
              <w:t>HRISSA</w:t>
            </w:r>
          </w:p>
        </w:tc>
      </w:tr>
      <w:tr w:rsidR="00E4117B" w14:paraId="545B964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848529A" w14:textId="77777777" w:rsidR="00E4117B"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995D6BC" w14:textId="6848EC77" w:rsidR="00E4117B" w:rsidRPr="00900100" w:rsidRDefault="00900100" w:rsidP="00900100">
            <w:pPr>
              <w:jc w:val="center"/>
              <w:rPr>
                <w:color w:val="EE0000"/>
                <w:sz w:val="24"/>
                <w:szCs w:val="24"/>
              </w:rPr>
            </w:pPr>
            <w:r>
              <w:rPr>
                <w:color w:val="EE0000"/>
                <w:sz w:val="24"/>
                <w:szCs w:val="24"/>
              </w:rPr>
              <w:t>Gesir.AI</w:t>
            </w:r>
          </w:p>
        </w:tc>
      </w:tr>
      <w:tr w:rsidR="00E4117B" w14:paraId="179CAC32"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A11388" w14:textId="77777777" w:rsidR="00E4117B"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36773E45" w14:textId="2F95F3BD" w:rsidR="00E4117B" w:rsidRPr="00900100" w:rsidRDefault="00900100" w:rsidP="00900100">
            <w:pPr>
              <w:jc w:val="center"/>
              <w:rPr>
                <w:rFonts w:asciiTheme="majorBidi" w:hAnsiTheme="majorBidi" w:cstheme="majorBidi"/>
                <w:color w:val="EE0000"/>
                <w:sz w:val="24"/>
                <w:szCs w:val="24"/>
              </w:rPr>
            </w:pPr>
            <w:r>
              <w:rPr>
                <w:rFonts w:asciiTheme="majorBidi" w:hAnsiTheme="majorBidi" w:cstheme="majorBidi"/>
                <w:color w:val="EE0000"/>
                <w:sz w:val="24"/>
                <w:szCs w:val="24"/>
              </w:rPr>
              <w:t>Azer Hamdaoui</w:t>
            </w:r>
          </w:p>
        </w:tc>
      </w:tr>
      <w:tr w:rsidR="00E4117B" w14:paraId="04B9414A"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086A672" w14:textId="77777777" w:rsidR="00E4117B"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6E5AF089" w14:textId="1C386A15" w:rsidR="00E4117B" w:rsidRDefault="00900100">
            <w:hyperlink r:id="rId7" w:history="1">
              <w:r>
                <w:rPr>
                  <w:rStyle w:val="Hyperlink"/>
                </w:rPr>
                <w:t>azer.hamdaoui.07@gmail.com</w:t>
              </w:r>
            </w:hyperlink>
          </w:p>
          <w:p w14:paraId="78AC4AAA" w14:textId="424B895C" w:rsidR="00900100" w:rsidRDefault="00900100">
            <w:r>
              <w:t xml:space="preserve">what’sapp: +21656138490</w:t>
            </w:r>
          </w:p>
        </w:tc>
      </w:tr>
      <w:tr w:rsidR="00E4117B" w14:paraId="698D191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20A6C27" w14:textId="77777777" w:rsidR="00E4117B"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74E3FDD0" w14:textId="6955A5A6" w:rsidR="00E4117B" w:rsidRPr="00900100" w:rsidRDefault="00900100" w:rsidP="00900100">
            <w:pPr>
              <w:jc w:val="center"/>
              <w:rPr>
                <w:color w:val="EE0000"/>
                <w:sz w:val="24"/>
                <w:szCs w:val="24"/>
              </w:rPr>
            </w:pPr>
            <w:r>
              <w:rPr>
                <w:color w:val="EE0000"/>
                <w:sz w:val="24"/>
                <w:szCs w:val="24"/>
              </w:rPr>
              <w:t>Xiamen University Malaysia (XMUM)</w:t>
            </w:r>
          </w:p>
        </w:tc>
      </w:tr>
      <w:tr w:rsidR="00E4117B" w14:paraId="19445915"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65092D72" w14:textId="77777777" w:rsidR="00E4117B"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pPr>
              <w:spacing w:after="0"/>
            </w:pPr>
            <w:r>
              <w:rPr>
                <w:rFonts w:ascii="Times New Roman" w:eastAsia="Times New Roman" w:hAnsi="Times New Roman" w:cs="Times New Roman"/>
                <w:sz w:val="22"/>
                <w:szCs w:val="22"/>
              </w:rPr>
              <w:t xml:space="preserve">https://gesir-ai.replit.app (the dashboard is at /app; the sign-in password is given to the judges separately)</w:t>
            </w:r>
          </w:p>
        </w:tc>
      </w:tr>
      <w:tr w:rsidR="00E4117B" w14:paraId="40671B54"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6E1A3A51" w14:textId="77777777" w:rsidR="00E4117B"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7F3C1E66" w14:textId="5AADC069" w:rsidR="00E4117B" w:rsidRPr="00900100" w:rsidRDefault="00900100" w:rsidP="00900100">
            <w:pPr>
              <w:jc w:val="center"/>
              <w:rPr>
                <w:color w:val="EE0000"/>
                <w:sz w:val="24"/>
                <w:szCs w:val="24"/>
              </w:rPr>
            </w:pPr>
            <w:hyperlink r:id="rId8" w:history="1">
              <w:r>
                <w:rPr>
                  <w:rStyle w:val="Hyperlink"/>
                  <w:sz w:val="24"/>
                  <w:szCs w:val="24"/>
                </w:rPr>
                <w:t>https://github.com/Azer884/Bridge-app</w:t>
              </w:r>
            </w:hyperlink>
          </w:p>
        </w:tc>
      </w:tr>
    </w:tbl>
    <w:p w14:paraId="4E902B20" w14:textId="77777777" w:rsidR="00E4117B"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0BD33AA7" w14:textId="77777777" w:rsidR="00E4117B" w:rsidRDefault="00000000">
      <w:pPr>
        <w:pStyle w:val="Heading2"/>
        <w:jc w:val="both"/>
      </w:pPr>
      <w:r>
        <w:rPr>
          <w:rFonts w:ascii="Times New Roman" w:eastAsia="Times New Roman" w:hAnsi="Times New Roman" w:cs="Times New Roman"/>
          <w:color w:val="000000"/>
          <w:sz w:val="24"/>
          <w:szCs w:val="24"/>
        </w:rPr>
        <w:t>2.1 System Architecture Overview</w:t>
      </w:r>
    </w:p>
    <w:p w14:paraId="417DCBD8" w14:textId="77777777" w:rsidR="00E4117B" w:rsidRDefault="00000000">
      <w:pPr>
        <w:keepNext/>
        <w:spacing w:after="120"/>
        <w:jc w:val="both"/>
      </w:pPr>
      <w:sdt>
        <w:sdtPr>
          <w:tag w:val="goog_rdk_0"/>
          <w:id w:val="1695618170"/>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1201F9A2" w14:textId="77777777" w:rsidR="00E4117B" w:rsidRDefault="00000000">
      <w:pPr>
        <w:spacing w:after="120"/>
        <w:jc w:val="both"/>
      </w:pPr>
      <w:r>
        <w:rPr>
          <w:rFonts w:ascii="Times New Roman" w:eastAsia="Times New Roman" w:hAnsi="Times New Roman" w:cs="Times New Roman"/>
          <w:b/>
          <w:bCs/>
          <w:i/>
          <w:iCs/>
          <w:sz w:val="24"/>
          <w:szCs w:val="24"/>
        </w:rPr>
        <w:t>[Maximum 200 words]</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4117B" w14:paraId="566CDF83" w14:textId="77777777">
        <w:trPr>
          <w:trHeight w:val="2600"/>
        </w:trPr>
        <w:tc>
          <w:tcPr>
            <w:tcW w:w="9360" w:type="dxa"/>
            <w:tcMar>
              <w:top w:w="140" w:type="dxa"/>
              <w:left w:w="160" w:type="dxa"/>
              <w:bottom w:w="140" w:type="dxa"/>
              <w:right w:w="160" w:type="dxa"/>
            </w:tcMar>
          </w:tcPr>
          <w:p>
            <w:pPr>
              <w:spacing w:after="80"/>
            </w:pPr>
            <w:r>
              <w:rPr>
                <w:rFonts w:ascii="Times New Roman" w:eastAsia="Times New Roman" w:hAnsi="Times New Roman" w:cs="Times New Roman"/>
                <w:sz w:val="22"/>
                <w:szCs w:val="22"/>
              </w:rPr>
              <w:t xml:space="preserve">A customer writes to the business on WhatsApp. The Meta WhatsApp Cloud API passes each message to a signed webhook on our FastAPI backend, written in Python and hosted on Replit with a PostgreSQL database.</w:t>
            </w:r>
          </w:p>
          <w:p>
            <w:pPr>
              <w:spacing w:after="80"/>
            </w:pPr>
            <w:r>
              <w:rPr>
                <w:rFonts w:ascii="Times New Roman" w:eastAsia="Times New Roman" w:hAnsi="Times New Roman" w:cs="Times New Roman"/>
                <w:sz w:val="22"/>
                <w:szCs w:val="22"/>
              </w:rPr>
              <w:t xml:space="preserve">The backend runs the conversation. It asks for PDPA consent first, works out which job details are missing, and checks dates against the crew's working hours and holidays and addresses against the service area.</w:t>
            </w:r>
          </w:p>
          <w:p>
            <w:pPr>
              <w:spacing w:after="80"/>
            </w:pPr>
            <w:r>
              <w:rPr>
                <w:rFonts w:ascii="Times New Roman" w:eastAsia="Times New Roman" w:hAnsi="Times New Roman" w:cs="Times New Roman"/>
                <w:sz w:val="22"/>
                <w:szCs w:val="22"/>
              </w:rPr>
              <w:t xml:space="preserve">Models are used only to read what the customer writes or sends. Qwen2.5-7B-Instruct writes the reply and picks out the job details, and Qwen2.5-VL-7B-Instruct reads photos of the walls. Both run on RunPod serverless GPUs with vLLM. Whisper (faster-whisper) turns voice notes into text. A value a model extracts is stored only if it matches what the customer wrote.</w:t>
            </w:r>
          </w:p>
          <w:p>
            <w:pPr>
              <w:spacing w:after="80"/>
            </w:pPr>
            <w:r>
              <w:rPr>
                <w:rFonts w:ascii="Times New Roman" w:eastAsia="Times New Roman" w:hAnsi="Times New Roman" w:cs="Times New Roman"/>
                <w:sz w:val="22"/>
                <w:szCs w:val="22"/>
              </w:rPr>
              <w:t xml:space="preserve">The price is calculated by code from a rate table (config/painting_prices_malaysia_2026.csv), so it is the same every time for the same job.</w:t>
            </w:r>
          </w:p>
          <w:p>
            <w:pPr>
              <w:spacing w:after="80"/>
            </w:pPr>
            <w:r>
              <w:rPr>
                <w:rFonts w:ascii="Times New Roman" w:eastAsia="Times New Roman" w:hAnsi="Times New Roman" w:cs="Times New Roman"/>
                <w:sz w:val="22"/>
                <w:szCs w:val="22"/>
              </w:rPr>
              <w:t xml:space="preserve">The owner approves or rejects each estimate in a React dashboard with an Orbyte-style layout, or in an Expo mobile app. The customer receives the price only after approval.</w:t>
            </w:r>
          </w:p>
          <w:p>
            <w:pPr>
              <w:spacing w:after="80"/>
            </w:pPr>
            <w:r>
              <w:rPr>
                <w:rFonts w:ascii="Times New Roman" w:eastAsia="Times New Roman" w:hAnsi="Times New Roman" w:cs="Times New Roman"/>
                <w:sz w:val="22"/>
                <w:szCs w:val="22"/>
              </w:rPr>
              <w:t xml:space="preserve">WhatsApp calls go through LiveKit (voice_worker/). The owner gets Expo push notifications, and an Orbyte hub gets signed events.</w:t>
            </w:r>
          </w:p>
        </w:tc>
      </w:tr>
    </w:tbl>
    <w:p w14:paraId="29C77E6E" w14:textId="77777777" w:rsidR="00E4117B" w:rsidRDefault="00E4117B">
      <w:pPr>
        <w:spacing w:after="120"/>
        <w:jc w:val="both"/>
      </w:pPr>
    </w:p>
    <w:p w14:paraId="654A13A1" w14:textId="77777777" w:rsidR="00E4117B" w:rsidRDefault="00000000">
      <w:pPr>
        <w:pStyle w:val="Heading2"/>
        <w:jc w:val="both"/>
      </w:pPr>
      <w:r>
        <w:rPr>
          <w:rFonts w:ascii="Times New Roman" w:eastAsia="Times New Roman" w:hAnsi="Times New Roman" w:cs="Times New Roman"/>
          <w:color w:val="000000"/>
          <w:sz w:val="24"/>
          <w:szCs w:val="24"/>
        </w:rPr>
        <w:t>2.2 Languages, Frameworks &amp; Libraries</w:t>
      </w:r>
    </w:p>
    <w:p w14:paraId="65E0073D" w14:textId="77777777" w:rsidR="00E4117B"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E4117B" w14:paraId="2E2DC0FD" w14:textId="77777777">
        <w:trPr>
          <w:tblHeader/>
        </w:trPr>
        <w:tc>
          <w:tcPr>
            <w:tcW w:w="3300" w:type="dxa"/>
            <w:shd w:val="clear" w:color="auto" w:fill="F2F2F2"/>
            <w:tcMar>
              <w:top w:w="100" w:type="dxa"/>
              <w:left w:w="140" w:type="dxa"/>
              <w:bottom w:w="100" w:type="dxa"/>
              <w:right w:w="100" w:type="dxa"/>
            </w:tcMar>
          </w:tcPr>
          <w:p w14:paraId="5E82A3BF" w14:textId="77777777" w:rsidR="00E4117B"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4D0C880" w14:textId="77777777" w:rsidR="00E4117B"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68A8C8D7" w14:textId="77777777" w:rsidR="00E4117B" w:rsidRDefault="00000000">
            <w:r>
              <w:rPr>
                <w:rFonts w:ascii="Times New Roman" w:eastAsia="Times New Roman" w:hAnsi="Times New Roman" w:cs="Times New Roman"/>
                <w:b/>
                <w:bCs/>
                <w:sz w:val="22"/>
                <w:szCs w:val="22"/>
              </w:rPr>
              <w:t>License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Python 3.12</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Backend language</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PSF License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FastAPI, Uvicorn</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Web API and web server</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MIT, BSD-3-Clause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Pydantic 2</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Checking request bodies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MIT</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psycopg 3 (with pool)</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PostgreSQL driver</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LGPL-3.0</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faster-whisper 1.2 (CTranslate2), PyAV</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Voice-note transcription and audio decoding</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MIT, BSD-3-Clause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livekit-api 1.2, livekit-agents 1.2</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WhatsApp voice calls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Apache-2.0</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python-dotenv</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Loading settings in the voice worker and test scripts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BSD-3-Clause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httpx</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HTTP client used by the automated tests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BSD-3-Clause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vLLM (RunPod worker 2.29)</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Serving the Qwen models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Apache-2.0</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TypeScript 7, React 19, React Router 7, Vite 8</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Web dashboard</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Apache-2.0, MIT</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GSAP 3, @gsap/react</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Animation library, still listed in package.json</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GSAP Standard License (free)</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Expo SDK 58, React Native 0.88, React Navigation 7, expo-notifications</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Mobile app and push notifications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MIT</w:t>
            </w:r>
          </w:p>
        </w:tc>
      </w:tr>
      <w:tr>
        <w:tc>
          <w:tcPr>
            <w:tcW w:w="3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Public Sans, Figtree, Barlow, Bricolage Grotesque (Google Fonts)</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Typefaces</w:t>
            </w:r>
          </w:p>
        </w:tc>
        <w:tc>
          <w:tcPr>
            <w:tcW w:w="2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SIL Open Font License 1.1</w:t>
            </w:r>
          </w:p>
        </w:tc>
      </w:tr>
    </w:tbl>
    <w:p w14:paraId="58FCD8B3" w14:textId="77777777" w:rsidR="00E4117B"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771222B1" w14:textId="77777777" w:rsidR="00E4117B" w:rsidRDefault="00000000">
      <w:pPr>
        <w:pStyle w:val="Heading2"/>
        <w:jc w:val="both"/>
      </w:pPr>
      <w:r>
        <w:rPr>
          <w:rFonts w:ascii="Times New Roman" w:eastAsia="Times New Roman" w:hAnsi="Times New Roman" w:cs="Times New Roman"/>
          <w:color w:val="000000"/>
          <w:sz w:val="24"/>
          <w:szCs w:val="24"/>
        </w:rPr>
        <w:t>3.1 External APIs</w:t>
      </w:r>
    </w:p>
    <w:p w14:paraId="0DC9CE13" w14:textId="77777777" w:rsidR="00E4117B"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E4117B" w14:paraId="28D5DA72" w14:textId="77777777">
        <w:trPr>
          <w:tblHeader/>
        </w:trPr>
        <w:tc>
          <w:tcPr>
            <w:tcW w:w="3000" w:type="dxa"/>
            <w:shd w:val="clear" w:color="auto" w:fill="F2F2F2"/>
            <w:tcMar>
              <w:top w:w="100" w:type="dxa"/>
              <w:left w:w="140" w:type="dxa"/>
              <w:bottom w:w="100" w:type="dxa"/>
              <w:right w:w="100" w:type="dxa"/>
            </w:tcMar>
          </w:tcPr>
          <w:p w14:paraId="11F3666D" w14:textId="77777777" w:rsidR="00E4117B"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41AD2DED" w14:textId="77777777" w:rsidR="00E4117B"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BC7BE22" w14:textId="77777777" w:rsidR="00E4117B" w:rsidRDefault="00000000">
            <w:r>
              <w:rPr>
                <w:rFonts w:ascii="Times New Roman" w:eastAsia="Times New Roman" w:hAnsi="Times New Roman" w:cs="Times New Roman"/>
                <w:b/>
                <w:bCs/>
                <w:sz w:val="22"/>
                <w:szCs w:val="22"/>
              </w:rPr>
              <w:t>Access Tier (free / paid / sponsor-provided)</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WhatsApp Business Cloud API (Meta)</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Receive and send customer messages, photos and voice notes; voice calls</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Free (Meta test number)</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RunPod Serverless API (RunPod)</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Runs the chat, photo and speech models</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Paid, per second of GPU time</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LiveKit Cloud and LiveKit Inference (LiveKit), with Deepgram Nova-3 speech-to-text and Cartesia Sonic-3.5 text-to-speech</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Live voice calls on WhatsApp</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Billed through LiveKit Cloud (free tier)</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Expo Push API (Expo)</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Notifications to the owner's phone</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Free</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Google Fonts (Google)</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Web fonts for the dashboard and sign-in page</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Free</w:t>
            </w:r>
          </w:p>
        </w:tc>
      </w:tr>
    </w:tbl>
    <w:p w14:paraId="5DA7A891" w14:textId="77777777" w:rsidR="00E4117B" w:rsidRDefault="00E4117B">
      <w:pPr>
        <w:spacing w:after="120"/>
        <w:jc w:val="both"/>
      </w:pPr>
    </w:p>
    <w:p w14:paraId="03FA9A59" w14:textId="77777777" w:rsidR="00E4117B" w:rsidRDefault="00000000">
      <w:pPr>
        <w:pStyle w:val="Heading2"/>
        <w:jc w:val="both"/>
      </w:pPr>
      <w:r>
        <w:rPr>
          <w:rFonts w:ascii="Times New Roman" w:eastAsia="Times New Roman" w:hAnsi="Times New Roman" w:cs="Times New Roman"/>
          <w:color w:val="000000"/>
          <w:sz w:val="24"/>
          <w:szCs w:val="24"/>
        </w:rPr>
        <w:t>3.2 Cloud Platforms &amp; Deployment</w:t>
      </w:r>
    </w:p>
    <w:p w14:paraId="3FFFE960" w14:textId="77777777" w:rsidR="00E4117B"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E4117B" w14:paraId="497236EC" w14:textId="77777777">
        <w:trPr>
          <w:tblHeader/>
        </w:trPr>
        <w:tc>
          <w:tcPr>
            <w:tcW w:w="3000" w:type="dxa"/>
            <w:shd w:val="clear" w:color="auto" w:fill="F2F2F2"/>
            <w:tcMar>
              <w:top w:w="100" w:type="dxa"/>
              <w:left w:w="140" w:type="dxa"/>
              <w:bottom w:w="100" w:type="dxa"/>
              <w:right w:w="100" w:type="dxa"/>
            </w:tcMar>
          </w:tcPr>
          <w:p w14:paraId="57A8E5AF" w14:textId="77777777" w:rsidR="00E4117B"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0580544D" w14:textId="77777777" w:rsidR="00E4117B"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72ECCC4" w14:textId="77777777" w:rsidR="00E4117B" w:rsidRDefault="00000000">
            <w:r>
              <w:rPr>
                <w:rFonts w:ascii="Times New Roman" w:eastAsia="Times New Roman" w:hAnsi="Times New Roman" w:cs="Times New Roman"/>
                <w:b/>
                <w:bCs/>
                <w:sz w:val="22"/>
                <w:szCs w:val="22"/>
              </w:rPr>
              <w:t>Plan / Region</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Replit Deployments (Replit)</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Hosts the Gesir backend and dashboard at gesir-ai.replit.app</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Paid Replit plan; region managed by Replit</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Replit PostgreSQL (Replit)</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Database: conversations, quotes, bookings, audit log</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Included in the Replit plan</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RunPod Serverless GPU (RunPod)</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Three endpoints: chat model (24 GB GPU), photo model (24 GB), Whisper (24 GB); they scale to zero when idle</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Pay as you go; EU data centres (EUR-IS-2, EUR-NO-1)</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LiveKit Cloud (LiveKit)</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Real-time audio rooms for calls</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Free tier</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Expo Application Services (Expo)</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Builds the Android app</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Free tier</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GitHub (Microsoft)</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Code repository</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Free</w:t>
            </w:r>
          </w:p>
        </w:tc>
      </w:tr>
    </w:tbl>
    <w:p w14:paraId="7AF05354" w14:textId="77777777" w:rsidR="00E4117B"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70B9A82C" w14:textId="77777777" w:rsidR="00E4117B" w:rsidRDefault="00000000">
      <w:pPr>
        <w:pStyle w:val="Heading2"/>
        <w:jc w:val="both"/>
      </w:pPr>
      <w:r>
        <w:rPr>
          <w:rFonts w:ascii="Times New Roman" w:eastAsia="Times New Roman" w:hAnsi="Times New Roman" w:cs="Times New Roman"/>
          <w:color w:val="000000"/>
          <w:sz w:val="24"/>
          <w:szCs w:val="24"/>
        </w:rPr>
        <w:t>4.1 AI Models Used in the Solution</w:t>
      </w:r>
    </w:p>
    <w:p w14:paraId="1D75A2BD" w14:textId="77777777" w:rsidR="00E4117B"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E4117B" w14:paraId="39BA3BC8" w14:textId="77777777">
        <w:trPr>
          <w:tblHeader/>
        </w:trPr>
        <w:tc>
          <w:tcPr>
            <w:tcW w:w="2400" w:type="dxa"/>
            <w:shd w:val="clear" w:color="auto" w:fill="F2F2F2"/>
            <w:tcMar>
              <w:top w:w="100" w:type="dxa"/>
              <w:left w:w="140" w:type="dxa"/>
              <w:bottom w:w="100" w:type="dxa"/>
              <w:right w:w="100" w:type="dxa"/>
            </w:tcMar>
          </w:tcPr>
          <w:p w14:paraId="44F0DECA" w14:textId="77777777" w:rsidR="00E4117B"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679FB2B6" w14:textId="77777777" w:rsidR="00E4117B"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7497ED52" w14:textId="77777777" w:rsidR="00E4117B"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37850A3" w14:textId="77777777" w:rsidR="00E4117B" w:rsidRDefault="00000000">
            <w:r>
              <w:rPr>
                <w:rFonts w:ascii="Times New Roman" w:eastAsia="Times New Roman" w:hAnsi="Times New Roman" w:cs="Times New Roman"/>
                <w:b/>
                <w:bCs/>
                <w:sz w:val="22"/>
                <w:szCs w:val="22"/>
              </w:rPr>
              <w:t>License / Terms</w:t>
            </w:r>
          </w:p>
        </w:tc>
      </w:tr>
      <w:tr>
        <w:tc>
          <w:tcPr>
            <w:tcW w:w="24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Qwen2.5-7B-Instruct</w:t>
            </w:r>
          </w:p>
        </w:tc>
        <w:tc>
          <w:tcPr>
            <w:tcW w:w="2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Alibaba Qwen team, from Hugging Face; served on RunPod with vLLM</w:t>
            </w:r>
          </w:p>
        </w:tc>
        <w:tc>
          <w:tcPr>
            <w:tcW w:w="2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Pre-trained, used with our prompts (not fine-tuned)</w:t>
            </w:r>
          </w:p>
        </w:tc>
        <w:tc>
          <w:tcPr>
            <w:tcW w:w="20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Apache-2.0</w:t>
            </w:r>
          </w:p>
        </w:tc>
      </w:tr>
      <w:tr>
        <w:tc>
          <w:tcPr>
            <w:tcW w:w="24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Qwen2.5-VL-7B-Instruct</w:t>
            </w:r>
          </w:p>
        </w:tc>
        <w:tc>
          <w:tcPr>
            <w:tcW w:w="2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Alibaba Qwen team, from Hugging Face; served on RunPod with vLLM</w:t>
            </w:r>
          </w:p>
        </w:tc>
        <w:tc>
          <w:tcPr>
            <w:tcW w:w="2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Pre-trained (reads wall photos)</w:t>
            </w:r>
          </w:p>
        </w:tc>
        <w:tc>
          <w:tcPr>
            <w:tcW w:w="20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Apache-2.0</w:t>
            </w:r>
          </w:p>
        </w:tc>
      </w:tr>
      <w:tr>
        <w:tc>
          <w:tcPr>
            <w:tcW w:w="24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Whisper small and base (faster-whisper)</w:t>
            </w:r>
          </w:p>
        </w:tc>
        <w:tc>
          <w:tcPr>
            <w:tcW w:w="2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OpenAI Whisper, CTranslate2 conversion by Systran</w:t>
            </w:r>
          </w:p>
        </w:tc>
        <w:tc>
          <w:tcPr>
            <w:tcW w:w="2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Pre-trained (voice notes)</w:t>
            </w:r>
          </w:p>
        </w:tc>
        <w:tc>
          <w:tcPr>
            <w:tcW w:w="20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MIT</w:t>
            </w:r>
          </w:p>
        </w:tc>
      </w:tr>
      <w:tr>
        <w:tc>
          <w:tcPr>
            <w:tcW w:w="24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Deepgram Nova-3</w:t>
            </w:r>
          </w:p>
        </w:tc>
        <w:tc>
          <w:tcPr>
            <w:tcW w:w="2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Deepgram, through LiveKit Inference</w:t>
            </w:r>
          </w:p>
        </w:tc>
        <w:tc>
          <w:tcPr>
            <w:tcW w:w="2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Pre-trained, API (speech-to-text in calls)</w:t>
            </w:r>
          </w:p>
        </w:tc>
        <w:tc>
          <w:tcPr>
            <w:tcW w:w="20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Deepgram terms of service</w:t>
            </w:r>
          </w:p>
        </w:tc>
      </w:tr>
      <w:tr>
        <w:tc>
          <w:tcPr>
            <w:tcW w:w="24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Cartesia Sonic-3.5</w:t>
            </w:r>
          </w:p>
        </w:tc>
        <w:tc>
          <w:tcPr>
            <w:tcW w:w="2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Cartesia, through LiveKit Inference</w:t>
            </w:r>
          </w:p>
        </w:tc>
        <w:tc>
          <w:tcPr>
            <w:tcW w:w="2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Pre-trained, API (text-to-speech in calls)</w:t>
            </w:r>
          </w:p>
        </w:tc>
        <w:tc>
          <w:tcPr>
            <w:tcW w:w="20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Cartesia terms of service</w:t>
            </w:r>
          </w:p>
        </w:tc>
      </w:tr>
    </w:tbl>
    <w:p w14:paraId="3CEC2CFD" w14:textId="77777777" w:rsidR="00E4117B" w:rsidRDefault="00E4117B">
      <w:pPr>
        <w:spacing w:after="120"/>
        <w:jc w:val="both"/>
      </w:pPr>
    </w:p>
    <w:p w14:paraId="4B86C3A5" w14:textId="77777777" w:rsidR="00E4117B" w:rsidRDefault="00000000">
      <w:pPr>
        <w:pStyle w:val="Heading2"/>
        <w:jc w:val="both"/>
      </w:pPr>
      <w:r>
        <w:rPr>
          <w:rFonts w:ascii="Times New Roman" w:eastAsia="Times New Roman" w:hAnsi="Times New Roman" w:cs="Times New Roman"/>
          <w:color w:val="000000"/>
          <w:sz w:val="24"/>
          <w:szCs w:val="24"/>
        </w:rPr>
        <w:t>4.2 Datasets</w:t>
      </w:r>
    </w:p>
    <w:p w14:paraId="0C0C73B3" w14:textId="77777777" w:rsidR="00E4117B"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E4117B" w14:paraId="00594829" w14:textId="77777777">
        <w:trPr>
          <w:tblHeader/>
        </w:trPr>
        <w:tc>
          <w:tcPr>
            <w:tcW w:w="2000" w:type="dxa"/>
            <w:shd w:val="clear" w:color="auto" w:fill="F2F2F2"/>
            <w:tcMar>
              <w:top w:w="100" w:type="dxa"/>
              <w:left w:w="140" w:type="dxa"/>
              <w:bottom w:w="100" w:type="dxa"/>
              <w:right w:w="100" w:type="dxa"/>
            </w:tcMar>
          </w:tcPr>
          <w:p w14:paraId="54BF5CF0" w14:textId="77777777" w:rsidR="00E4117B"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4C5D44E5" w14:textId="77777777" w:rsidR="00E4117B"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3128D9A3" w14:textId="77777777" w:rsidR="00E4117B"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073210E5" w14:textId="77777777" w:rsidR="00E4117B"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26BECA07" w14:textId="77777777" w:rsidR="00E4117B" w:rsidRDefault="00000000">
            <w:r>
              <w:rPr>
                <w:rFonts w:ascii="Times New Roman" w:eastAsia="Times New Roman" w:hAnsi="Times New Roman" w:cs="Times New Roman"/>
                <w:b/>
                <w:bCs/>
                <w:sz w:val="22"/>
                <w:szCs w:val="22"/>
              </w:rPr>
              <w:t>Personal Data? (Y/N)</w:t>
            </w:r>
          </w:p>
        </w:tc>
      </w:tr>
      <w:tr>
        <w:tc>
          <w:tcPr>
            <w:tcW w:w="2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Malaysian painting price benchmark 2026</w:t>
            </w:r>
          </w:p>
        </w:tc>
        <w:tc>
          <w:tcPr>
            <w:tcW w:w="2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config/painting_prices_malaysia_2026.csv; team research: 10 contractor quotes in Klang Valley, marketplace listings, CIDB N3C portal (sources in docs/PRICING.md)</w:t>
            </w:r>
          </w:p>
        </w:tc>
        <w:tc>
          <w:tcPr>
            <w:tcW w:w="22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Self-collected</w:t>
            </w:r>
          </w:p>
        </w:tc>
        <w:tc>
          <w:tcPr>
            <w:tcW w:w="1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Team-owned; sources cited</w:t>
            </w:r>
          </w:p>
        </w:tc>
        <w:tc>
          <w:tcPr>
            <w:tcW w:w="1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N</w:t>
            </w:r>
          </w:p>
        </w:tc>
      </w:tr>
      <w:tr>
        <w:tc>
          <w:tcPr>
            <w:tcW w:w="2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Aircon servicing rates (Klang Valley)</w:t>
            </w:r>
          </w:p>
        </w:tc>
        <w:tc>
          <w:tcPr>
            <w:tcW w:w="2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config/trades/aircon.json</w:t>
            </w:r>
          </w:p>
        </w:tc>
        <w:tc>
          <w:tcPr>
            <w:tcW w:w="22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Self-collected estimates (demo)</w:t>
            </w:r>
          </w:p>
        </w:tc>
        <w:tc>
          <w:tcPr>
            <w:tcW w:w="1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Team-owned</w:t>
            </w:r>
          </w:p>
        </w:tc>
        <w:tc>
          <w:tcPr>
            <w:tcW w:w="1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N</w:t>
            </w:r>
          </w:p>
        </w:tc>
      </w:tr>
      <w:tr>
        <w:tc>
          <w:tcPr>
            <w:tcW w:w="2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Malaysian public holidays, Oct to Dec 2026</w:t>
            </w:r>
          </w:p>
        </w:tc>
        <w:tc>
          <w:tcPr>
            <w:tcW w:w="2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Orbyte leave calendar (sponsor platform); config/holidays.json</w:t>
            </w:r>
          </w:p>
        </w:tc>
        <w:tc>
          <w:tcPr>
            <w:tcW w:w="22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Public information</w:t>
            </w:r>
          </w:p>
        </w:tc>
        <w:tc>
          <w:tcPr>
            <w:tcW w:w="1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Public facts</w:t>
            </w:r>
          </w:p>
        </w:tc>
        <w:tc>
          <w:tcPr>
            <w:tcW w:w="1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N</w:t>
            </w:r>
          </w:p>
        </w:tc>
      </w:tr>
      <w:tr>
        <w:tc>
          <w:tcPr>
            <w:tcW w:w="2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Chat test scenarios and demo records</w:t>
            </w:r>
          </w:p>
        </w:tc>
        <w:tc>
          <w:tcPr>
            <w:tcW w:w="2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tests/, scripts/stress_chat.py (about 200 scenarios), src/demo.py</w:t>
            </w:r>
          </w:p>
        </w:tc>
        <w:tc>
          <w:tcPr>
            <w:tcW w:w="22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Synthetic</w:t>
            </w:r>
          </w:p>
        </w:tc>
        <w:tc>
          <w:tcPr>
            <w:tcW w:w="1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Team-owned</w:t>
            </w:r>
          </w:p>
        </w:tc>
        <w:tc>
          <w:tcPr>
            <w:tcW w:w="1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N (made-up names and numbers)</w:t>
            </w:r>
          </w:p>
        </w:tc>
      </w:tr>
      <w:tr>
        <w:tc>
          <w:tcPr>
            <w:tcW w:w="2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Malaysia outline for the service area</w:t>
            </w:r>
          </w:p>
        </w:tc>
        <w:tc>
          <w:tcPr>
            <w:tcW w:w="23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src/geo.py (coarse coordinates drawn by the team)</w:t>
            </w:r>
          </w:p>
        </w:tc>
        <w:tc>
          <w:tcPr>
            <w:tcW w:w="22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Self-created</w:t>
            </w:r>
          </w:p>
        </w:tc>
        <w:tc>
          <w:tcPr>
            <w:tcW w:w="17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Team-owned</w:t>
            </w:r>
          </w:p>
        </w:tc>
        <w:tc>
          <w:tcPr>
            <w:tcW w:w="11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N</w:t>
            </w:r>
          </w:p>
        </w:tc>
      </w:tr>
    </w:tbl>
    <w:p w14:paraId="1D285080" w14:textId="77777777" w:rsidR="00E4117B" w:rsidRDefault="00E4117B">
      <w:pPr>
        <w:spacing w:after="120"/>
        <w:jc w:val="both"/>
      </w:pPr>
    </w:p>
    <w:p w14:paraId="2EA4FE44" w14:textId="77777777" w:rsidR="00E4117B"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ABB4049" w14:textId="77777777" w:rsidR="00E4117B"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4C9DF23B" w14:textId="77777777" w:rsidR="00E4117B"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6262A6BC" w14:textId="77777777" w:rsidR="00E4117B"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7DA36A50" w14:textId="77777777" w:rsidR="00E4117B" w:rsidRDefault="00000000">
      <w:pPr>
        <w:spacing w:after="120"/>
        <w:jc w:val="both"/>
      </w:pPr>
      <w:r>
        <w:rPr>
          <w:rFonts w:ascii="Times New Roman" w:eastAsia="Times New Roman" w:hAnsi="Times New Roman" w:cs="Times New Roman"/>
          <w:sz w:val="24"/>
          <w:szCs w:val="24"/>
        </w:rPr>
        <w:t>If yes, list them below:</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E4117B" w14:paraId="4DEBF8C7" w14:textId="77777777">
        <w:trPr>
          <w:tblHeader/>
        </w:trPr>
        <w:tc>
          <w:tcPr>
            <w:tcW w:w="3000" w:type="dxa"/>
            <w:shd w:val="clear" w:color="auto" w:fill="F2F2F2"/>
            <w:tcMar>
              <w:top w:w="100" w:type="dxa"/>
              <w:left w:w="140" w:type="dxa"/>
              <w:bottom w:w="100" w:type="dxa"/>
              <w:right w:w="100" w:type="dxa"/>
            </w:tcMar>
          </w:tcPr>
          <w:p w14:paraId="01326E1C" w14:textId="77777777" w:rsidR="00E4117B"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06B6E325" w14:textId="77777777" w:rsidR="00E4117B"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3134B40C" w14:textId="77777777" w:rsidR="00E4117B" w:rsidRDefault="00000000">
            <w:r>
              <w:rPr>
                <w:rFonts w:ascii="Times New Roman" w:eastAsia="Times New Roman" w:hAnsi="Times New Roman" w:cs="Times New Roman"/>
                <w:b/>
                <w:bCs/>
                <w:sz w:val="22"/>
                <w:szCs w:val="22"/>
              </w:rPr>
              <w:t>Extent of Use (minor / moderate / major)</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Claude Code (Anthropic), Claude Opus and Sonnet models</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Writing and reviewing code, tests, the dashboard design and documentation</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Major</w:t>
            </w:r>
          </w:p>
        </w:tc>
      </w:tr>
      <w:tr>
        <w:tc>
          <w:tcPr>
            <w:tcW w:w="30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Replit Agent (Replit)</w:t>
            </w:r>
          </w:p>
        </w:tc>
        <w:tc>
          <w:tcPr>
            <w:tcW w:w="38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Deployment and database tasks on Replit</w:t>
            </w:r>
          </w:p>
        </w:tc>
        <w:tc>
          <w:tcPr>
            <w:tcW w:w="25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Minor</w:t>
            </w:r>
          </w:p>
        </w:tc>
      </w:tr>
    </w:tbl>
    <w:p w14:paraId="7EDEA629" w14:textId="77777777" w:rsidR="00E4117B" w:rsidRDefault="00E4117B">
      <w:pPr>
        <w:spacing w:after="80"/>
        <w:jc w:val="both"/>
      </w:pPr>
    </w:p>
    <w:p w14:paraId="3E997A37" w14:textId="77777777" w:rsidR="00E4117B"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20F26B9F" w14:textId="77777777" w:rsidR="00E4117B" w:rsidRDefault="00000000">
      <w:pPr>
        <w:spacing w:after="120"/>
        <w:jc w:val="both"/>
      </w:pPr>
      <w:r>
        <w:rPr>
          <w:rFonts w:ascii="Times New Roman" w:eastAsia="Times New Roman" w:hAnsi="Times New Roman" w:cs="Times New Roman"/>
          <w:b/>
          <w:bCs/>
          <w:i/>
          <w:iCs/>
          <w:sz w:val="24"/>
          <w:szCs w:val="24"/>
        </w:rPr>
        <w:t>[Maximum 100 words]</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4117B" w14:paraId="10919A23" w14:textId="77777777">
        <w:trPr>
          <w:trHeight w:val="1800"/>
        </w:trPr>
        <w:tc>
          <w:tcPr>
            <w:tcW w:w="9360" w:type="dxa"/>
            <w:tcMar>
              <w:top w:w="140" w:type="dxa"/>
              <w:left w:w="160" w:type="dxa"/>
              <w:bottom w:w="140" w:type="dxa"/>
              <w:right w:w="160" w:type="dxa"/>
            </w:tcMar>
          </w:tcPr>
          <w:p>
            <w:pPr>
              <w:spacing w:after="80"/>
            </w:pPr>
            <w:r>
              <w:rPr>
                <w:rFonts w:ascii="Times New Roman" w:eastAsia="Times New Roman" w:hAnsi="Times New Roman" w:cs="Times New Roman"/>
                <w:sz w:val="22"/>
                <w:szCs w:val="22"/>
              </w:rPr>
              <w:t>A team member read each change before we kept it. The backend has 607 automated tests, and all of them must pass before we publish. scripts/stress_chat.py sends about 200 test conversations to the live model, and we read the replies and fixed the wrong ones. We checked dashboard changes in a browser on a local copy first. Prices are calculated by tested code, and the app keeps a model's answer only when it matches the customer's words. The team is responsible for all the code we submit.</w:t>
            </w:r>
          </w:p>
        </w:tc>
      </w:tr>
    </w:tbl>
    <w:p w14:paraId="3CD2E192" w14:textId="77777777" w:rsidR="00E4117B"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1246201" w14:textId="77777777" w:rsidR="00E4117B"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6BD06A2C" w14:textId="77777777" w:rsidR="00E4117B"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35860176" w14:textId="77777777" w:rsidR="00E4117B"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70F2EB66" w14:textId="77777777" w:rsidR="00E4117B" w:rsidRDefault="00000000">
      <w:pPr>
        <w:spacing w:after="120"/>
        <w:jc w:val="both"/>
      </w:pPr>
      <w:r>
        <w:rPr>
          <w:rFonts w:ascii="Times New Roman" w:eastAsia="Times New Roman" w:hAnsi="Times New Roman" w:cs="Times New Roman"/>
          <w:sz w:val="24"/>
          <w:szCs w:val="24"/>
        </w:rPr>
        <w:t>If yes, list them below:</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E4117B" w14:paraId="6E7A6E4B" w14:textId="77777777">
        <w:trPr>
          <w:tblHeader/>
        </w:trPr>
        <w:tc>
          <w:tcPr>
            <w:tcW w:w="2200" w:type="dxa"/>
            <w:shd w:val="clear" w:color="auto" w:fill="F2F2F2"/>
            <w:tcMar>
              <w:top w:w="100" w:type="dxa"/>
              <w:left w:w="140" w:type="dxa"/>
              <w:bottom w:w="100" w:type="dxa"/>
              <w:right w:w="100" w:type="dxa"/>
            </w:tcMar>
          </w:tcPr>
          <w:p w14:paraId="323D9899" w14:textId="77777777" w:rsidR="00E4117B"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0013F8D5" w14:textId="77777777" w:rsidR="00E4117B"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193DAF4A" w14:textId="77777777" w:rsidR="00E4117B" w:rsidRDefault="00000000">
            <w:r>
              <w:rPr>
                <w:rFonts w:ascii="Times New Roman" w:eastAsia="Times New Roman" w:hAnsi="Times New Roman" w:cs="Times New Roman"/>
                <w:b/>
                <w:bCs/>
                <w:sz w:val="22"/>
                <w:szCs w:val="22"/>
              </w:rPr>
              <w:t>How It Was Used in the Project</w:t>
            </w:r>
          </w:p>
        </w:tc>
      </w:tr>
      <w:tr>
        <w:tc>
          <w:tcPr>
            <w:tcW w:w="2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Alpha Red Solutions (Orbyte)</w:t>
            </w:r>
          </w:p>
        </w:tc>
        <w:tc>
          <w:tcPr>
            <w:tcW w:w="320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Platform: an Orbyte account, and the high-level briefing</w:t>
            </w:r>
          </w:p>
        </w:tc>
        <w:tc>
          <w:tcPr>
            <w:tcW w:w="3960" w:type="dxa"/>
            <w:tcMar>
              <w:top w:w="100" w:type="dxa"/>
              <w:left w:w="140" w:type="dxa"/>
              <w:bottom w:w="100" w:type="dxa"/>
              <w:right w:w="100" w:type="dxa"/>
            </w:tcMar>
          </w:tcPr>
          <w:p>
            <w:pPr>
              <w:spacing w:after="0"/>
            </w:pPr>
            <w:r>
              <w:rPr>
                <w:rFonts w:ascii="Times New Roman" w:eastAsia="Times New Roman" w:hAnsi="Times New Roman" w:cs="Times New Roman"/>
                <w:sz w:val="22"/>
                <w:szCs w:val="22"/>
              </w:rPr>
              <w:t xml:space="preserve">We followed the layout of Orbyte's screens for our dashboard, without using Orbyte's code, logo or images, and took the public-holiday dates shown in its leave calendar.</w:t>
            </w:r>
          </w:p>
        </w:tc>
      </w:tr>
    </w:tbl>
    <w:p w14:paraId="06CF84CD" w14:textId="77777777" w:rsidR="00E4117B" w:rsidRDefault="00E4117B">
      <w:pPr>
        <w:spacing w:after="80"/>
        <w:jc w:val="both"/>
      </w:pPr>
    </w:p>
    <w:p w14:paraId="622652C2" w14:textId="77777777" w:rsidR="00E4117B"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7341D5B5" w14:textId="77777777" w:rsidR="00E4117B" w:rsidRDefault="00000000">
      <w:pPr>
        <w:spacing w:after="120"/>
        <w:jc w:val="both"/>
      </w:pPr>
      <w:r>
        <w:rPr>
          <w:rFonts w:ascii="Times New Roman" w:eastAsia="Times New Roman" w:hAnsi="Times New Roman" w:cs="Times New Roman"/>
          <w:b/>
          <w:bCs/>
          <w:i/>
          <w:iCs/>
          <w:sz w:val="24"/>
          <w:szCs w:val="24"/>
        </w:rPr>
        <w:t>[Maximum 100 words]</w:t>
      </w: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4117B" w14:paraId="70B4CFBB" w14:textId="77777777">
        <w:trPr>
          <w:trHeight w:val="1800"/>
        </w:trPr>
        <w:tc>
          <w:tcPr>
            <w:tcW w:w="9360" w:type="dxa"/>
            <w:tcMar>
              <w:top w:w="140" w:type="dxa"/>
              <w:left w:w="160" w:type="dxa"/>
              <w:bottom w:w="140" w:type="dxa"/>
              <w:right w:w="160" w:type="dxa"/>
            </w:tcMar>
          </w:tcPr>
          <w:p>
            <w:pPr>
              <w:spacing w:after="80"/>
            </w:pPr>
            <w:r>
              <w:rPr>
                <w:rFonts w:ascii="Times New Roman" w:eastAsia="Times New Roman" w:hAnsi="Times New Roman" w:cs="Times New Roman"/>
                <w:sz w:val="22"/>
                <w:szCs w:val="22"/>
              </w:rPr>
              <w:t xml:space="preserve">It could be replaced. The chat, pricing, approval and dashboard all run without Orbyte. We used the Orbyte account to make the dashboard look and work like the hub it would live in. The holiday dates in config/holidays.json can come from any official calendar. We did not use a sponsor API, credits or data feed.</w:t>
            </w:r>
          </w:p>
        </w:tc>
      </w:tr>
    </w:tbl>
    <w:p w14:paraId="63923803" w14:textId="77777777" w:rsidR="00E4117B"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7B7BA753" w14:textId="77777777" w:rsidR="00E4117B" w:rsidRDefault="00000000">
      <w:pPr>
        <w:pStyle w:val="Heading2"/>
        <w:jc w:val="both"/>
      </w:pPr>
      <w:r>
        <w:rPr>
          <w:rFonts w:ascii="Times New Roman" w:eastAsia="Times New Roman" w:hAnsi="Times New Roman" w:cs="Times New Roman"/>
          <w:color w:val="000000"/>
          <w:sz w:val="24"/>
          <w:szCs w:val="24"/>
        </w:rPr>
        <w:t>6.1 Data Handling &amp; Privacy</w:t>
      </w:r>
    </w:p>
    <w:p w14:paraId="51CF0BFE" w14:textId="77777777" w:rsidR="00E4117B"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0F0BFE65" w14:textId="77777777" w:rsidR="00E4117B" w:rsidRDefault="00000000">
      <w:pPr>
        <w:spacing w:after="120"/>
        <w:jc w:val="both"/>
      </w:pPr>
      <w:r>
        <w:rPr>
          <w:rFonts w:ascii="Times New Roman" w:eastAsia="Times New Roman" w:hAnsi="Times New Roman" w:cs="Times New Roman"/>
          <w:b/>
          <w:bCs/>
          <w:i/>
          <w:iCs/>
          <w:sz w:val="24"/>
          <w:szCs w:val="24"/>
        </w:rPr>
        <w:t>[Maximum 150 words]</w:t>
      </w: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4117B" w14:paraId="45097697" w14:textId="77777777">
        <w:trPr>
          <w:trHeight w:val="2200"/>
        </w:trPr>
        <w:tc>
          <w:tcPr>
            <w:tcW w:w="9360" w:type="dxa"/>
            <w:tcMar>
              <w:top w:w="140" w:type="dxa"/>
              <w:left w:w="160" w:type="dxa"/>
              <w:bottom w:w="140" w:type="dxa"/>
              <w:right w:w="160" w:type="dxa"/>
            </w:tcMar>
          </w:tcPr>
          <w:p>
            <w:pPr>
              <w:spacing w:after="80"/>
            </w:pPr>
            <w:r>
              <w:rPr>
                <w:rFonts w:ascii="Times New Roman" w:eastAsia="Times New Roman" w:hAnsi="Times New Roman" w:cs="Times New Roman"/>
                <w:sz w:val="22"/>
                <w:szCs w:val="22"/>
              </w:rPr>
              <w:t xml:space="preserve">The app keeps the customer's WhatsApp number and profile name, their messages, photos and voice notes, the address or shared location, the job details and the preferred time. It reads nothing until the customer agrees to a PDPA notice (1 to agree, 2 to decline), and a message that says only "STOP" erases their data.</w:t>
            </w:r>
          </w:p>
          <w:p>
            <w:pPr>
              <w:spacing w:after="80"/>
            </w:pPr>
            <w:r>
              <w:rPr>
                <w:rFonts w:ascii="Times New Roman" w:eastAsia="Times New Roman" w:hAnsi="Times New Roman" w:cs="Times New Roman"/>
                <w:sz w:val="22"/>
                <w:szCs w:val="22"/>
              </w:rPr>
              <w:t xml:space="preserve">It is stored in PostgreSQL on Replit. Messages pass through Meta WhatsApp, text, photos and voice notes go to our RunPod model endpoints, call audio goes through LiveKit to Deepgram and Cartesia, and owner notifications go through Expo.</w:t>
            </w:r>
          </w:p>
          <w:p>
            <w:pPr>
              <w:spacing w:after="80"/>
            </w:pPr>
            <w:r>
              <w:rPr>
                <w:rFonts w:ascii="Times New Roman" w:eastAsia="Times New Roman" w:hAnsi="Times New Roman" w:cs="Times New Roman"/>
                <w:sz w:val="22"/>
                <w:szCs w:val="22"/>
              </w:rPr>
              <w:t xml:space="preserve">The owner signs in with a password and the server checks each role. API calls need a key, webhooks are signed, and requests from other websites are refused.</w:t>
            </w:r>
          </w:p>
          <w:p>
            <w:pPr>
              <w:spacing w:after="80"/>
            </w:pPr>
            <w:r>
              <w:rPr>
                <w:rFonts w:ascii="Times New Roman" w:eastAsia="Times New Roman" w:hAnsi="Times New Roman" w:cs="Times New Roman"/>
                <w:sz w:val="22"/>
                <w:szCs w:val="22"/>
              </w:rPr>
              <w:t xml:space="preserve">Data is kept for the job only. The owner can erase a customer (DELETE /api/customers/{id}/data); nothing expires automatically yet. The demo uses test numbers and made-up data.</w:t>
            </w:r>
          </w:p>
        </w:tc>
      </w:tr>
    </w:tbl>
    <w:p w14:paraId="17176AC1" w14:textId="77777777" w:rsidR="00E4117B" w:rsidRDefault="00E4117B">
      <w:pPr>
        <w:spacing w:after="120"/>
        <w:jc w:val="both"/>
      </w:pPr>
    </w:p>
    <w:p w14:paraId="7867372A" w14:textId="77777777" w:rsidR="00E4117B" w:rsidRDefault="00000000">
      <w:pPr>
        <w:pStyle w:val="Heading2"/>
        <w:jc w:val="both"/>
      </w:pPr>
      <w:r>
        <w:rPr>
          <w:rFonts w:ascii="Times New Roman" w:eastAsia="Times New Roman" w:hAnsi="Times New Roman" w:cs="Times New Roman"/>
          <w:color w:val="000000"/>
          <w:sz w:val="24"/>
          <w:szCs w:val="24"/>
        </w:rPr>
        <w:t>6.2 Known Limitations &amp; Risks</w:t>
      </w:r>
    </w:p>
    <w:p w14:paraId="2ABC4A48" w14:textId="77777777" w:rsidR="00E4117B"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147A8819" w14:textId="77777777" w:rsidR="00E4117B" w:rsidRDefault="00000000">
      <w:pPr>
        <w:spacing w:after="120"/>
        <w:jc w:val="both"/>
      </w:pPr>
      <w:r>
        <w:rPr>
          <w:rFonts w:ascii="Times New Roman" w:eastAsia="Times New Roman" w:hAnsi="Times New Roman" w:cs="Times New Roman"/>
          <w:b/>
          <w:bCs/>
          <w:i/>
          <w:iCs/>
          <w:sz w:val="24"/>
          <w:szCs w:val="24"/>
        </w:rPr>
        <w:t>[Maximum 150 words]</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E4117B" w14:paraId="62E99A07" w14:textId="77777777">
        <w:trPr>
          <w:trHeight w:val="2200"/>
        </w:trPr>
        <w:tc>
          <w:tcPr>
            <w:tcW w:w="9360" w:type="dxa"/>
            <w:tcMar>
              <w:top w:w="140" w:type="dxa"/>
              <w:left w:w="160" w:type="dxa"/>
              <w:bottom w:w="140" w:type="dxa"/>
              <w:right w:w="160" w:type="dxa"/>
            </w:tcMar>
          </w:tcPr>
          <w:p>
            <w:pPr>
              <w:spacing w:after="80"/>
            </w:pPr>
            <w:r>
              <w:rPr>
                <w:rFonts w:ascii="Times New Roman" w:eastAsia="Times New Roman" w:hAnsi="Times New Roman" w:cs="Times New Roman"/>
                <w:sz w:val="22"/>
                <w:szCs w:val="22"/>
              </w:rPr>
              <w:t xml:space="preserve">The 7B chat model sometimes misreads messy messages, especially transcribed voice notes. The app keeps a value only when it matches the customer's words, asks again when it is unsure, and flags unclear chats for the owner.</w:t>
            </w:r>
          </w:p>
          <w:p>
            <w:pPr>
              <w:spacing w:after="80"/>
            </w:pPr>
            <w:r>
              <w:rPr>
                <w:rFonts w:ascii="Times New Roman" w:eastAsia="Times New Roman" w:hAnsi="Times New Roman" w:cs="Times New Roman"/>
                <w:sz w:val="22"/>
                <w:szCs w:val="22"/>
              </w:rPr>
              <w:t xml:space="preserve">Whisper makes mistakes on noisy or mixed-language voice notes, so the assistant asks the customer to repeat rather than guess.</w:t>
            </w:r>
          </w:p>
          <w:p>
            <w:pPr>
              <w:spacing w:after="80"/>
            </w:pPr>
            <w:r>
              <w:rPr>
                <w:rFonts w:ascii="Times New Roman" w:eastAsia="Times New Roman" w:hAnsi="Times New Roman" w:cs="Times New Roman"/>
                <w:sz w:val="22"/>
                <w:szCs w:val="22"/>
              </w:rPr>
              <w:t xml:space="preserve">Prices come from code, but the rate data is a 2026 Klang Valley sample. The owner sees the market range, and anything not in the data is labelled as an assumption.</w:t>
            </w:r>
          </w:p>
          <w:p>
            <w:pPr>
              <w:spacing w:after="80"/>
            </w:pPr>
            <w:r>
              <w:rPr>
                <w:rFonts w:ascii="Times New Roman" w:eastAsia="Times New Roman" w:hAnsi="Times New Roman" w:cs="Times New Roman"/>
                <w:sz w:val="22"/>
                <w:szCs w:val="22"/>
              </w:rPr>
              <w:t xml:space="preserve">RunPod workers scale to zero and need a few minutes to wake. The assistant sends a waiting message, and we can keep one worker running during the demo.</w:t>
            </w:r>
          </w:p>
          <w:p>
            <w:pPr>
              <w:spacing w:after="80"/>
            </w:pPr>
            <w:r>
              <w:rPr>
                <w:rFonts w:ascii="Times New Roman" w:eastAsia="Times New Roman" w:hAnsi="Times New Roman" w:cs="Times New Roman"/>
                <w:sz w:val="22"/>
                <w:szCs w:val="22"/>
              </w:rPr>
              <w:t xml:space="preserve">All models run on RunPod. They are open-weight models, so we could move them to another GPU host.</w:t>
            </w:r>
          </w:p>
          <w:p>
            <w:pPr>
              <w:spacing w:after="80"/>
            </w:pPr>
            <w:r>
              <w:rPr>
                <w:rFonts w:ascii="Times New Roman" w:eastAsia="Times New Roman" w:hAnsi="Times New Roman" w:cs="Times New Roman"/>
                <w:sz w:val="22"/>
                <w:szCs w:val="22"/>
              </w:rPr>
              <w:t xml:space="preserve">The Meta test number limits who we can message or call.</w:t>
            </w:r>
          </w:p>
        </w:tc>
      </w:tr>
    </w:tbl>
    <w:p w14:paraId="36C6D742" w14:textId="77777777" w:rsidR="00E4117B"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053CDB38" w14:textId="77777777" w:rsidR="00E4117B"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f3"/>
        <w:tblW w:w="9360" w:type="dxa"/>
        <w:tblInd w:w="0" w:type="dxa"/>
        <w:tblLayout w:type="fixed"/>
        <w:tblLook w:val="0400" w:firstRow="0" w:lastRow="0" w:firstColumn="0" w:lastColumn="0" w:noHBand="0" w:noVBand="1"/>
      </w:tblPr>
      <w:tblGrid>
        <w:gridCol w:w="500"/>
        <w:gridCol w:w="8860"/>
      </w:tblGrid>
      <w:tr w:rsidR="00E4117B" w14:paraId="638DC62B" w14:textId="77777777">
        <w:tc>
          <w:tcPr>
            <w:tcW w:w="500" w:type="dxa"/>
            <w:tcBorders>
              <w:top w:val="nil"/>
              <w:left w:val="nil"/>
              <w:bottom w:val="nil"/>
              <w:right w:val="nil"/>
            </w:tcBorders>
            <w:tcMar>
              <w:top w:w="60" w:type="dxa"/>
              <w:left w:w="0" w:type="dxa"/>
              <w:bottom w:w="60" w:type="dxa"/>
              <w:right w:w="60" w:type="dxa"/>
            </w:tcMar>
          </w:tcPr>
          <w:p w14:paraId="0AB29776"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069527A" w14:textId="77777777" w:rsidR="00E4117B"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E4117B" w14:paraId="3442F0C5" w14:textId="77777777">
        <w:tc>
          <w:tcPr>
            <w:tcW w:w="500" w:type="dxa"/>
            <w:tcBorders>
              <w:top w:val="nil"/>
              <w:left w:val="nil"/>
              <w:bottom w:val="nil"/>
              <w:right w:val="nil"/>
            </w:tcBorders>
            <w:tcMar>
              <w:top w:w="60" w:type="dxa"/>
              <w:left w:w="0" w:type="dxa"/>
              <w:bottom w:w="60" w:type="dxa"/>
              <w:right w:w="60" w:type="dxa"/>
            </w:tcMar>
          </w:tcPr>
          <w:p w14:paraId="50F85423"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1C095E2" w14:textId="77777777" w:rsidR="00E4117B"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E4117B" w14:paraId="486660C9" w14:textId="77777777">
        <w:tc>
          <w:tcPr>
            <w:tcW w:w="500" w:type="dxa"/>
            <w:tcBorders>
              <w:top w:val="nil"/>
              <w:left w:val="nil"/>
              <w:bottom w:val="nil"/>
              <w:right w:val="nil"/>
            </w:tcBorders>
            <w:tcMar>
              <w:top w:w="60" w:type="dxa"/>
              <w:left w:w="0" w:type="dxa"/>
              <w:bottom w:w="60" w:type="dxa"/>
              <w:right w:w="60" w:type="dxa"/>
            </w:tcMar>
          </w:tcPr>
          <w:p w14:paraId="071B7E1A"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44C15854" w14:textId="77777777" w:rsidR="00E4117B"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E4117B" w14:paraId="3B99B8E6" w14:textId="77777777">
        <w:tc>
          <w:tcPr>
            <w:tcW w:w="500" w:type="dxa"/>
            <w:tcBorders>
              <w:top w:val="nil"/>
              <w:left w:val="nil"/>
              <w:bottom w:val="nil"/>
              <w:right w:val="nil"/>
            </w:tcBorders>
            <w:tcMar>
              <w:top w:w="60" w:type="dxa"/>
              <w:left w:w="0" w:type="dxa"/>
              <w:bottom w:w="60" w:type="dxa"/>
              <w:right w:w="60" w:type="dxa"/>
            </w:tcMar>
          </w:tcPr>
          <w:p w14:paraId="1A9BE9CC"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64E45D" w14:textId="77777777" w:rsidR="00E4117B" w:rsidRDefault="00000000">
            <w:r>
              <w:rPr>
                <w:rFonts w:ascii="Times New Roman" w:eastAsia="Times New Roman" w:hAnsi="Times New Roman" w:cs="Times New Roman"/>
                <w:sz w:val="24"/>
                <w:szCs w:val="24"/>
              </w:rPr>
              <w:t>Any use of generative-AI tools for development has been disclosed and reviewed by the team.</w:t>
            </w:r>
          </w:p>
        </w:tc>
      </w:tr>
      <w:tr w:rsidR="00E4117B" w14:paraId="1EB45989" w14:textId="77777777">
        <w:tc>
          <w:tcPr>
            <w:tcW w:w="500" w:type="dxa"/>
            <w:tcBorders>
              <w:top w:val="nil"/>
              <w:left w:val="nil"/>
              <w:bottom w:val="nil"/>
              <w:right w:val="nil"/>
            </w:tcBorders>
            <w:tcMar>
              <w:top w:w="60" w:type="dxa"/>
              <w:left w:w="0" w:type="dxa"/>
              <w:bottom w:w="60" w:type="dxa"/>
              <w:right w:w="60" w:type="dxa"/>
            </w:tcMar>
          </w:tcPr>
          <w:p w14:paraId="135725BA"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114EFFB4" w14:textId="77777777" w:rsidR="00E4117B" w:rsidRDefault="00000000">
            <w:r>
              <w:rPr>
                <w:rFonts w:ascii="Times New Roman" w:eastAsia="Times New Roman" w:hAnsi="Times New Roman" w:cs="Times New Roman"/>
                <w:sz w:val="24"/>
                <w:szCs w:val="24"/>
              </w:rPr>
              <w:t>Any use of official SDC sponsor resources has been declared in Section 5.</w:t>
            </w:r>
          </w:p>
        </w:tc>
      </w:tr>
      <w:tr w:rsidR="00E4117B" w14:paraId="3386A518" w14:textId="77777777">
        <w:tc>
          <w:tcPr>
            <w:tcW w:w="500" w:type="dxa"/>
            <w:tcBorders>
              <w:top w:val="nil"/>
              <w:left w:val="nil"/>
              <w:bottom w:val="nil"/>
              <w:right w:val="nil"/>
            </w:tcBorders>
            <w:tcMar>
              <w:top w:w="60" w:type="dxa"/>
              <w:left w:w="0" w:type="dxa"/>
              <w:bottom w:w="60" w:type="dxa"/>
              <w:right w:w="60" w:type="dxa"/>
            </w:tcMar>
          </w:tcPr>
          <w:p w14:paraId="07DB98A4"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E7B8414" w14:textId="77777777" w:rsidR="00E4117B" w:rsidRDefault="00000000">
            <w:r>
              <w:rPr>
                <w:rFonts w:ascii="Times New Roman" w:eastAsia="Times New Roman" w:hAnsi="Times New Roman" w:cs="Times New Roman"/>
                <w:sz w:val="24"/>
                <w:szCs w:val="24"/>
              </w:rPr>
              <w:t>The prototype described here is accessible to judges through the links provided in Section 1.</w:t>
            </w:r>
          </w:p>
        </w:tc>
      </w:tr>
      <w:tr w:rsidR="00E4117B" w14:paraId="181E08DA" w14:textId="77777777">
        <w:tc>
          <w:tcPr>
            <w:tcW w:w="500" w:type="dxa"/>
            <w:tcBorders>
              <w:top w:val="nil"/>
              <w:left w:val="nil"/>
              <w:bottom w:val="nil"/>
              <w:right w:val="nil"/>
            </w:tcBorders>
            <w:tcMar>
              <w:top w:w="60" w:type="dxa"/>
              <w:left w:w="0" w:type="dxa"/>
              <w:bottom w:w="60" w:type="dxa"/>
              <w:right w:w="60" w:type="dxa"/>
            </w:tcMar>
          </w:tcPr>
          <w:p w14:paraId="4F785B8A" w14:textId="77777777" w:rsidR="00E4117B"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575CA475" w14:textId="77777777" w:rsidR="00E4117B" w:rsidRDefault="00000000">
            <w:r>
              <w:rPr>
                <w:rFonts w:ascii="Times New Roman" w:eastAsia="Times New Roman" w:hAnsi="Times New Roman" w:cs="Times New Roman"/>
                <w:sz w:val="24"/>
                <w:szCs w:val="24"/>
              </w:rPr>
              <w:t>All fields in this template have been completed within the word limits stated.</w:t>
            </w:r>
          </w:p>
        </w:tc>
      </w:tr>
    </w:tbl>
    <w:p w14:paraId="53465FB2" w14:textId="77777777" w:rsidR="00E4117B" w:rsidRDefault="00E4117B">
      <w:pPr>
        <w:spacing w:after="200"/>
        <w:jc w:val="both"/>
      </w:pPr>
    </w:p>
    <w:p w14:paraId="4DD21AF6" w14:textId="77777777" w:rsidR="00E4117B" w:rsidRDefault="00000000">
      <w:pPr>
        <w:pStyle w:val="Heading1"/>
        <w:pBdr>
          <w:bottom w:val="nil"/>
        </w:pBdr>
        <w:jc w:val="both"/>
        <w:rPr>
          <w:rFonts w:ascii="Times New Roman" w:eastAsia="Times New Roman" w:hAnsi="Times New Roman" w:cs="Times New Roman"/>
          <w:color w:val="000000"/>
        </w:rPr>
      </w:pPr>
      <w:r>
        <w:br w:type="page"/>
      </w:r>
    </w:p>
    <w:p w14:paraId="10612D68" w14:textId="77777777" w:rsidR="00E4117B"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7B17A0AE" w14:textId="77777777" w:rsidR="00E4117B"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3BA4FD11" w14:textId="20CFC536" w:rsidR="00E4117B" w:rsidRDefault="00900100">
      <w:pPr>
        <w:jc w:val="both"/>
      </w:pPr>
      <w:r>
        <w:drawing>
          <wp:inline distT="0" distB="0" distL="0" distR="0" wp14:anchorId="5DCD5A38" wp14:editId="2A0AF9A0">
            <wp:extent cx="2266950" cy="990600"/>
            <wp:effectExtent l="0" t="0" r="0" b="0"/>
            <wp:docPr id="81045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59332" name=""/>
                    <pic:cNvPicPr/>
                  </pic:nvPicPr>
                  <pic:blipFill>
                    <a:blip r:embed="rId9"/>
                    <a:stretch>
                      <a:fillRect/>
                    </a:stretch>
                  </pic:blipFill>
                  <pic:spPr>
                    <a:xfrm>
                      <a:off x="0" y="0"/>
                      <a:ext cx="2266950" cy="990600"/>
                    </a:xfrm>
                    <a:prstGeom prst="rect">
                      <a:avLst/>
                    </a:prstGeom>
                  </pic:spPr>
                </pic:pic>
              </a:graphicData>
            </a:graphic>
          </wp:inline>
        </w:drawing>
      </w:r>
    </w:p>
    <w:p w14:paraId="5076F300" w14:textId="77777777" w:rsidR="00900100" w:rsidRDefault="00900100">
      <w:pPr>
        <w:jc w:val="both"/>
      </w:pPr>
    </w:p>
    <w:p w14:paraId="226F6591" w14:textId="57A0EA96" w:rsidR="00900100" w:rsidRDefault="00900100">
      <w:pPr>
        <w:jc w:val="both"/>
      </w:pPr>
      <w:r>
        <w:t>1 November</w:t>
      </w:r>
      <w:r>
        <w:rPr>
          <w:vertAlign w:val="superscript"/>
          <w:lang w:val="en-US"/>
        </w:rPr>
        <w:t xml:space="preserve"> </w:t>
      </w:r>
      <w:r>
        <w:t>, 2026</w:t>
      </w:r>
    </w:p>
    <w:p>
      <w:r>
        <w:br w:type="page"/>
      </w:r>
    </w:p>
    <w:p>
      <w:r>
        <w:rPr>
          <w:b/>
          <w:sz w:val="28"/>
        </w:rPr>
        <w:t>Appendix: Proof of use</w:t>
      </w:r>
    </w:p>
    <w:p>
      <w:r>
        <w:rPr>
          <w:i/>
          <w:sz w:val="20"/>
        </w:rPr>
        <w:t>A1. Replit: the team's Bridge-app project in the team's own Replit account (published app).</w:t>
      </w:r>
    </w:p>
    <w:p>
      <w:r>
        <w:drawing>
          <wp:inline xmlns:a="http://schemas.openxmlformats.org/drawingml/2006/main" xmlns:pic="http://schemas.openxmlformats.org/drawingml/2006/picture">
            <wp:extent cx="5760720" cy="2736178"/>
            <wp:docPr id="810459333" name="Picture 810459333"/>
            <wp:cNvGraphicFramePr>
              <a:graphicFrameLocks noChangeAspect="1"/>
            </wp:cNvGraphicFramePr>
            <a:graphic>
              <a:graphicData uri="http://schemas.openxmlformats.org/drawingml/2006/picture">
                <pic:pic>
                  <pic:nvPicPr>
                    <pic:cNvPr id="0" name="Replit1.png"/>
                    <pic:cNvPicPr/>
                  </pic:nvPicPr>
                  <pic:blipFill>
                    <a:blip r:embed="rId1"/>
                    <a:stretch>
                      <a:fillRect/>
                    </a:stretch>
                  </pic:blipFill>
                  <pic:spPr>
                    <a:xfrm>
                      <a:off x="0" y="0"/>
                      <a:ext cx="5760720" cy="2736178"/>
                    </a:xfrm>
                    <a:prstGeom prst="rect"/>
                  </pic:spPr>
                </pic:pic>
              </a:graphicData>
            </a:graphic>
          </wp:inline>
        </w:drawing>
      </w:r>
    </w:p>
    <w:p>
      <w:r>
        <w:rPr>
          <w:i/>
          <w:sz w:val="20"/>
        </w:rPr>
        <w:t>A2. Replit: account usage page (Oct 20 to Nov 19, 2026), showing the team's own spend.</w:t>
      </w:r>
    </w:p>
    <w:p>
      <w:r>
        <w:drawing>
          <wp:inline xmlns:a="http://schemas.openxmlformats.org/drawingml/2006/main" xmlns:pic="http://schemas.openxmlformats.org/drawingml/2006/picture">
            <wp:extent cx="5760720" cy="2739455"/>
            <wp:docPr id="810459334" name="Picture 810459334"/>
            <wp:cNvGraphicFramePr>
              <a:graphicFrameLocks noChangeAspect="1"/>
            </wp:cNvGraphicFramePr>
            <a:graphic>
              <a:graphicData uri="http://schemas.openxmlformats.org/drawingml/2006/picture">
                <pic:pic>
                  <pic:nvPicPr>
                    <pic:cNvPr id="0" name="Replit2.png"/>
                    <pic:cNvPicPr/>
                  </pic:nvPicPr>
                  <pic:blipFill>
                    <a:blip r:embed="rId14"/>
                    <a:stretch>
                      <a:fillRect/>
                    </a:stretch>
                  </pic:blipFill>
                  <pic:spPr>
                    <a:xfrm>
                      <a:off x="0" y="0"/>
                      <a:ext cx="5760720" cy="2739455"/>
                    </a:xfrm>
                    <a:prstGeom prst="rect"/>
                  </pic:spPr>
                </pic:pic>
              </a:graphicData>
            </a:graphic>
          </wp:inline>
        </w:drawing>
      </w:r>
    </w:p>
    <w:p>
      <w:r>
        <w:br w:type="page"/>
      </w:r>
    </w:p>
    <w:p>
      <w:r>
        <w:rPr>
          <w:i/>
          <w:sz w:val="20"/>
        </w:rPr>
        <w:t>B1. RunPod: chat endpoint ose8agxpb9p1mr (vLLM v2.29.0, Qwen/Qwen2.5-7B-Instruct), GPU type 24 GB, GPU count 1.</w:t>
      </w:r>
    </w:p>
    <w:p>
      <w:r>
        <w:drawing>
          <wp:inline xmlns:a="http://schemas.openxmlformats.org/drawingml/2006/main" xmlns:pic="http://schemas.openxmlformats.org/drawingml/2006/picture">
            <wp:extent cx="5760720" cy="2711698"/>
            <wp:docPr id="810459335" name="Picture 810459335"/>
            <wp:cNvGraphicFramePr>
              <a:graphicFrameLocks noChangeAspect="1"/>
            </wp:cNvGraphicFramePr>
            <a:graphic>
              <a:graphicData uri="http://schemas.openxmlformats.org/drawingml/2006/picture">
                <pic:pic>
                  <pic:nvPicPr>
                    <pic:cNvPr id="0" name="Runpod1.png"/>
                    <pic:cNvPicPr/>
                  </pic:nvPicPr>
                  <pic:blipFill>
                    <a:blip r:embed="rId15"/>
                    <a:stretch>
                      <a:fillRect/>
                    </a:stretch>
                  </pic:blipFill>
                  <pic:spPr>
                    <a:xfrm>
                      <a:off x="0" y="0"/>
                      <a:ext cx="5760720" cy="2711698"/>
                    </a:xfrm>
                    <a:prstGeom prst="rect"/>
                  </pic:spPr>
                </pic:pic>
              </a:graphicData>
            </a:graphic>
          </wp:inline>
        </w:drawing>
      </w:r>
    </w:p>
    <w:p>
      <w:r>
        <w:rPr>
          <w:i/>
          <w:sz w:val="20"/>
        </w:rPr>
        <w:t>B2. RunPod: photo endpoint m3a8r7m8ebibba (vLLM v2.29.0, Qwen/Qwen2.5-VL-7B-Instruct), GPU type 24 GB, GPU count 1.</w:t>
      </w:r>
    </w:p>
    <w:p>
      <w:r>
        <w:drawing>
          <wp:inline xmlns:a="http://schemas.openxmlformats.org/drawingml/2006/main" xmlns:pic="http://schemas.openxmlformats.org/drawingml/2006/picture">
            <wp:extent cx="5760720" cy="2721523"/>
            <wp:docPr id="810459336" name="Picture 810459336"/>
            <wp:cNvGraphicFramePr>
              <a:graphicFrameLocks noChangeAspect="1"/>
            </wp:cNvGraphicFramePr>
            <a:graphic>
              <a:graphicData uri="http://schemas.openxmlformats.org/drawingml/2006/picture">
                <pic:pic>
                  <pic:nvPicPr>
                    <pic:cNvPr id="0" name="Runpod2.png"/>
                    <pic:cNvPicPr/>
                  </pic:nvPicPr>
                  <pic:blipFill>
                    <a:blip r:embed="rId16"/>
                    <a:stretch>
                      <a:fillRect/>
                    </a:stretch>
                  </pic:blipFill>
                  <pic:spPr>
                    <a:xfrm>
                      <a:off x="0" y="0"/>
                      <a:ext cx="5760720" cy="2721523"/>
                    </a:xfrm>
                    <a:prstGeom prst="rect"/>
                  </pic:spPr>
                </pic:pic>
              </a:graphicData>
            </a:graphic>
          </wp:inline>
        </w:drawing>
      </w:r>
    </w:p>
    <w:p>
      <w:r>
        <w:br w:type="page"/>
      </w:r>
    </w:p>
    <w:p>
      <w:r>
        <w:rPr>
          <w:i/>
          <w:sz w:val="20"/>
        </w:rPr>
        <w:t>B3. RunPod: speech endpoint nvnrh39cdxgymr (Faster Whisper 1.0.10), GPU type 24 GB Pro, GPU count 1.</w:t>
      </w:r>
    </w:p>
    <w:p>
      <w:r>
        <w:drawing>
          <wp:inline xmlns:a="http://schemas.openxmlformats.org/drawingml/2006/main" xmlns:pic="http://schemas.openxmlformats.org/drawingml/2006/picture">
            <wp:extent cx="5760720" cy="2721523"/>
            <wp:docPr id="810459337" name="Picture 810459337"/>
            <wp:cNvGraphicFramePr>
              <a:graphicFrameLocks noChangeAspect="1"/>
            </wp:cNvGraphicFramePr>
            <a:graphic>
              <a:graphicData uri="http://schemas.openxmlformats.org/drawingml/2006/picture">
                <pic:pic>
                  <pic:nvPicPr>
                    <pic:cNvPr id="0" name="Runpod3.png"/>
                    <pic:cNvPicPr/>
                  </pic:nvPicPr>
                  <pic:blipFill>
                    <a:blip r:embed="rId17"/>
                    <a:stretch>
                      <a:fillRect/>
                    </a:stretch>
                  </pic:blipFill>
                  <pic:spPr>
                    <a:xfrm>
                      <a:off x="0" y="0"/>
                      <a:ext cx="5760720" cy="2721523"/>
                    </a:xfrm>
                    <a:prstGeom prst="rect"/>
                  </pic:spPr>
                </pic:pic>
              </a:graphicData>
            </a:graphic>
          </wp:inline>
        </w:drawing>
      </w:r>
    </w:p>
    <w:sectPr w:rsidR="00900100">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1F32C" w14:textId="77777777" w:rsidR="00EB7EC9" w:rsidRDefault="00EB7EC9">
      <w:pPr>
        <w:spacing w:line="240" w:lineRule="auto"/>
      </w:pPr>
      <w:r>
        <w:separator/>
      </w:r>
    </w:p>
  </w:endnote>
  <w:endnote w:type="continuationSeparator" w:id="0">
    <w:p w14:paraId="6C21C69A" w14:textId="77777777" w:rsidR="00EB7EC9" w:rsidRDefault="00EB7E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16EC4BC-C855-4044-8974-F4F3FC05F80E}"/>
    <w:embedBold r:id="rId2" w:fontKey="{97C89F83-0EAE-4BB6-8D63-A84C5FB27AF1}"/>
    <w:embedItalic r:id="rId3" w:fontKey="{60424CBF-BA75-4371-9993-740FD2A73CE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DB8AEE4-952F-49E4-87E3-05FEA3077569}"/>
  </w:font>
  <w:font w:name="Cardo">
    <w:charset w:val="00"/>
    <w:family w:val="auto"/>
    <w:pitch w:val="default"/>
    <w:embedItalic r:id="rId5" w:fontKey="{0E8F4C63-4098-4AA0-9E86-14C311EE2FB9}"/>
  </w:font>
  <w:font w:name="Cambria">
    <w:panose1 w:val="02040503050406030204"/>
    <w:charset w:val="00"/>
    <w:family w:val="roman"/>
    <w:pitch w:val="variable"/>
    <w:sig w:usb0="E00006FF" w:usb1="420024FF" w:usb2="02000000" w:usb3="00000000" w:csb0="0000019F" w:csb1="00000000"/>
    <w:embedRegular r:id="rId6" w:fontKey="{0CBAF9D6-E603-446E-84B4-FEC053D88D3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7EF2" w14:textId="77777777" w:rsidR="00E4117B" w:rsidRDefault="00E4117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01D03" w14:textId="77777777" w:rsidR="00EB7EC9" w:rsidRDefault="00EB7EC9">
      <w:pPr>
        <w:spacing w:line="240" w:lineRule="auto"/>
      </w:pPr>
      <w:r>
        <w:separator/>
      </w:r>
    </w:p>
  </w:footnote>
  <w:footnote w:type="continuationSeparator" w:id="0">
    <w:p w14:paraId="727A49E0" w14:textId="77777777" w:rsidR="00EB7EC9" w:rsidRDefault="00EB7E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E63C" w14:textId="77777777" w:rsidR="00E4117B" w:rsidRDefault="00E4117B">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17B"/>
    <w:rsid w:val="005D545D"/>
    <w:rsid w:val="00900100"/>
    <w:rsid w:val="00B83156"/>
    <w:rsid w:val="00E4117B"/>
    <w:rsid w:val="00EB7E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4DB3"/>
  <w15:docId w15:val="{36BDDCA7-9FE0-4F71-9BBB-F1B0E5A8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2"/>
    <w:tblPr>
      <w:tblStyleRowBandSize w:val="1"/>
      <w:tblStyleColBandSize w:val="1"/>
      <w:tblCellMar>
        <w:top w:w="0" w:type="dxa"/>
        <w:left w:w="115" w:type="dxa"/>
        <w:bottom w:w="0" w:type="dxa"/>
        <w:right w:w="115" w:type="dxa"/>
      </w:tblCellMar>
    </w:tblPr>
  </w:style>
  <w:style w:type="table" w:customStyle="1" w:styleId="a6">
    <w:basedOn w:val="TableNormal2"/>
    <w:tblPr>
      <w:tblStyleRowBandSize w:val="1"/>
      <w:tblStyleColBandSize w:val="1"/>
      <w:tblCellMar>
        <w:top w:w="0" w:type="dxa"/>
        <w:left w:w="115" w:type="dxa"/>
        <w:bottom w:w="0" w:type="dxa"/>
        <w:right w:w="115" w:type="dxa"/>
      </w:tblCellMar>
    </w:tblPr>
  </w:style>
  <w:style w:type="table" w:customStyle="1" w:styleId="a7">
    <w:basedOn w:val="TableNormal2"/>
    <w:tblPr>
      <w:tblStyleRowBandSize w:val="1"/>
      <w:tblStyleColBandSize w:val="1"/>
      <w:tblCellMar>
        <w:top w:w="0" w:type="dxa"/>
        <w:left w:w="115" w:type="dxa"/>
        <w:bottom w:w="0"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CellMar>
        <w:top w:w="0" w:type="dxa"/>
        <w:left w:w="115" w:type="dxa"/>
        <w:bottom w:w="0" w:type="dxa"/>
        <w:right w:w="115" w:type="dxa"/>
      </w:tblCellMar>
    </w:tblPr>
  </w:style>
  <w:style w:type="table" w:customStyle="1" w:styleId="af">
    <w:basedOn w:val="TableNormal2"/>
    <w:tblPr>
      <w:tblStyleRowBandSize w:val="1"/>
      <w:tblStyleColBandSize w:val="1"/>
      <w:tblCellMar>
        <w:top w:w="0" w:type="dxa"/>
        <w:left w:w="115" w:type="dxa"/>
        <w:bottom w:w="0" w:type="dxa"/>
        <w:right w:w="115" w:type="dxa"/>
      </w:tblCellMar>
    </w:tblPr>
  </w:style>
  <w:style w:type="table" w:customStyle="1" w:styleId="af0">
    <w:basedOn w:val="TableNormal2"/>
    <w:tblPr>
      <w:tblStyleRowBandSize w:val="1"/>
      <w:tblStyleColBandSize w:val="1"/>
      <w:tblCellMar>
        <w:top w:w="0" w:type="dxa"/>
        <w:left w:w="115" w:type="dxa"/>
        <w:bottom w:w="0" w:type="dxa"/>
        <w:right w:w="115" w:type="dxa"/>
      </w:tblCellMar>
    </w:tblPr>
  </w:style>
  <w:style w:type="table" w:customStyle="1" w:styleId="af1">
    <w:basedOn w:val="TableNormal2"/>
    <w:tblPr>
      <w:tblStyleRowBandSize w:val="1"/>
      <w:tblStyleColBandSize w:val="1"/>
      <w:tblCellMar>
        <w:top w:w="0" w:type="dxa"/>
        <w:left w:w="115" w:type="dxa"/>
        <w:bottom w:w="0" w:type="dxa"/>
        <w:right w:w="115" w:type="dxa"/>
      </w:tblCellMar>
    </w:tblPr>
  </w:style>
  <w:style w:type="table" w:customStyle="1" w:styleId="af2">
    <w:basedOn w:val="TableNormal2"/>
    <w:tblPr>
      <w:tblStyleRowBandSize w:val="1"/>
      <w:tblStyleColBandSize w:val="1"/>
      <w:tblCellMar>
        <w:top w:w="0" w:type="dxa"/>
        <w:left w:w="115" w:type="dxa"/>
        <w:bottom w:w="0" w:type="dxa"/>
        <w:right w:w="115" w:type="dxa"/>
      </w:tblCellMar>
    </w:tblPr>
  </w:style>
  <w:style w:type="table" w:customStyle="1" w:styleId="af3">
    <w:basedOn w:val="TableNormal2"/>
    <w:tblPr>
      <w:tblStyleRowBandSize w:val="1"/>
      <w:tblStyleColBandSize w:val="1"/>
      <w:tblCellMar>
        <w:top w:w="0" w:type="dxa"/>
        <w:left w:w="115" w:type="dxa"/>
        <w:bottom w:w="0" w:type="dxa"/>
        <w:right w:w="115" w:type="dxa"/>
      </w:tblCellMar>
    </w:tblPr>
  </w:style>
  <w:style w:type="table" w:customStyle="1" w:styleId="af4">
    <w:basedOn w:val="TableNormal2"/>
    <w:tblPr>
      <w:tblStyleRowBandSize w:val="1"/>
      <w:tblStyleColBandSize w:val="1"/>
      <w:tblCellMar>
        <w:top w:w="0" w:type="dxa"/>
        <w:left w:w="115" w:type="dxa"/>
        <w:bottom w:w="0" w:type="dxa"/>
        <w:right w:w="115" w:type="dxa"/>
      </w:tblCellMar>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CellMar>
        <w:top w:w="0" w:type="dxa"/>
        <w:left w:w="115" w:type="dxa"/>
        <w:bottom w:w="0" w:type="dxa"/>
        <w:right w:w="115" w:type="dxa"/>
      </w:tblCellMar>
    </w:tblPr>
  </w:style>
  <w:style w:type="table" w:customStyle="1" w:styleId="af7">
    <w:basedOn w:val="TableNormal2"/>
    <w:tblPr>
      <w:tblStyleRowBandSize w:val="1"/>
      <w:tblStyleColBandSize w:val="1"/>
      <w:tblCellMar>
        <w:top w:w="0" w:type="dxa"/>
        <w:left w:w="115" w:type="dxa"/>
        <w:bottom w:w="0" w:type="dxa"/>
        <w:right w:w="115" w:type="dxa"/>
      </w:tblCellMar>
    </w:tblPr>
  </w:style>
  <w:style w:type="table" w:customStyle="1" w:styleId="af8">
    <w:basedOn w:val="TableNormal2"/>
    <w:tblPr>
      <w:tblStyleRowBandSize w:val="1"/>
      <w:tblStyleColBandSize w:val="1"/>
      <w:tblCellMar>
        <w:top w:w="0" w:type="dxa"/>
        <w:left w:w="115" w:type="dxa"/>
        <w:bottom w:w="0" w:type="dxa"/>
        <w:right w:w="115" w:type="dxa"/>
      </w:tblCellMar>
    </w:tblPr>
  </w:style>
  <w:style w:type="table" w:customStyle="1" w:styleId="af9">
    <w:basedOn w:val="TableNormal2"/>
    <w:tblPr>
      <w:tblStyleRowBandSize w:val="1"/>
      <w:tblStyleColBandSize w:val="1"/>
      <w:tblCellMar>
        <w:top w:w="0" w:type="dxa"/>
        <w:left w:w="115" w:type="dxa"/>
        <w:bottom w:w="0" w:type="dxa"/>
        <w:right w:w="115" w:type="dxa"/>
      </w:tblCellMar>
    </w:tblPr>
  </w:style>
  <w:style w:type="table" w:customStyle="1" w:styleId="afa">
    <w:basedOn w:val="TableNormal2"/>
    <w:tblPr>
      <w:tblStyleRowBandSize w:val="1"/>
      <w:tblStyleColBandSize w:val="1"/>
      <w:tblCellMar>
        <w:top w:w="0" w:type="dxa"/>
        <w:left w:w="115" w:type="dxa"/>
        <w:bottom w:w="0" w:type="dxa"/>
        <w:right w:w="115" w:type="dxa"/>
      </w:tblCellMar>
    </w:tblPr>
  </w:style>
  <w:style w:type="table" w:customStyle="1" w:styleId="afb">
    <w:basedOn w:val="TableNormal2"/>
    <w:tblPr>
      <w:tblStyleRowBandSize w:val="1"/>
      <w:tblStyleColBandSize w:val="1"/>
      <w:tblCellMar>
        <w:top w:w="0" w:type="dxa"/>
        <w:left w:w="115" w:type="dxa"/>
        <w:bottom w:w="0" w:type="dxa"/>
        <w:right w:w="115" w:type="dxa"/>
      </w:tblCellMar>
    </w:tblPr>
  </w:style>
  <w:style w:type="table" w:customStyle="1" w:styleId="afc">
    <w:basedOn w:val="TableNormal2"/>
    <w:tblPr>
      <w:tblStyleRowBandSize w:val="1"/>
      <w:tblStyleColBandSize w:val="1"/>
      <w:tblCellMar>
        <w:top w:w="0" w:type="dxa"/>
        <w:left w:w="115" w:type="dxa"/>
        <w:bottom w:w="0" w:type="dxa"/>
        <w:right w:w="115" w:type="dxa"/>
      </w:tblCellMar>
    </w:tblPr>
  </w:style>
  <w:style w:type="table" w:customStyle="1" w:styleId="afd">
    <w:basedOn w:val="TableNormal2"/>
    <w:tblPr>
      <w:tblStyleRowBandSize w:val="1"/>
      <w:tblStyleColBandSize w:val="1"/>
      <w:tblCellMar>
        <w:top w:w="0" w:type="dxa"/>
        <w:left w:w="115" w:type="dxa"/>
        <w:bottom w:w="0" w:type="dxa"/>
        <w:right w:w="115"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115" w:type="dxa"/>
        <w:bottom w:w="0" w:type="dxa"/>
        <w:right w:w="115" w:type="dxa"/>
      </w:tblCellMar>
    </w:tblPr>
  </w:style>
  <w:style w:type="table" w:customStyle="1" w:styleId="aff0">
    <w:basedOn w:val="TableNormal2"/>
    <w:tblPr>
      <w:tblStyleRowBandSize w:val="1"/>
      <w:tblStyleColBandSize w:val="1"/>
      <w:tblCellMar>
        <w:top w:w="0" w:type="dxa"/>
        <w:left w:w="115" w:type="dxa"/>
        <w:bottom w:w="0" w:type="dxa"/>
        <w:right w:w="115" w:type="dxa"/>
      </w:tblCellMar>
    </w:tblPr>
  </w:style>
  <w:style w:type="table" w:customStyle="1" w:styleId="aff1">
    <w:basedOn w:val="TableNormal2"/>
    <w:tblPr>
      <w:tblStyleRowBandSize w:val="1"/>
      <w:tblStyleColBandSize w:val="1"/>
      <w:tblCellMar>
        <w:top w:w="0" w:type="dxa"/>
        <w:left w:w="115" w:type="dxa"/>
        <w:bottom w:w="0" w:type="dxa"/>
        <w:right w:w="115" w:type="dxa"/>
      </w:tblCellMar>
    </w:tblPr>
  </w:style>
  <w:style w:type="table" w:customStyle="1" w:styleId="aff2">
    <w:basedOn w:val="TableNormal2"/>
    <w:tblPr>
      <w:tblStyleRowBandSize w:val="1"/>
      <w:tblStyleColBandSize w:val="1"/>
      <w:tblCellMar>
        <w:top w:w="0" w:type="dxa"/>
        <w:left w:w="115" w:type="dxa"/>
        <w:bottom w:w="0" w:type="dxa"/>
        <w:right w:w="115" w:type="dxa"/>
      </w:tblCellMar>
    </w:tblPr>
  </w:style>
  <w:style w:type="table" w:customStyle="1" w:styleId="aff3">
    <w:basedOn w:val="TableNormal2"/>
    <w:tblPr>
      <w:tblStyleRowBandSize w:val="1"/>
      <w:tblStyleColBandSize w:val="1"/>
      <w:tblCellMar>
        <w:top w:w="0" w:type="dxa"/>
        <w:left w:w="115" w:type="dxa"/>
        <w:bottom w:w="0" w:type="dxa"/>
        <w:right w:w="115" w:type="dxa"/>
      </w:tblCellMar>
    </w:tblPr>
  </w:style>
  <w:style w:type="table" w:customStyle="1" w:styleId="aff4">
    <w:basedOn w:val="TableNormal2"/>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5">
    <w:basedOn w:val="TableNormal2"/>
    <w:tblPr>
      <w:tblStyleRowBandSize w:val="1"/>
      <w:tblStyleColBandSize w:val="1"/>
      <w:tblCellMar>
        <w:top w:w="0" w:type="dxa"/>
        <w:left w:w="115" w:type="dxa"/>
        <w:bottom w:w="0" w:type="dxa"/>
        <w:right w:w="115" w:type="dxa"/>
      </w:tblCellMar>
    </w:tblPr>
  </w:style>
  <w:style w:type="table" w:customStyle="1" w:styleId="aff6">
    <w:basedOn w:val="TableNormal2"/>
    <w:tblPr>
      <w:tblStyleRowBandSize w:val="1"/>
      <w:tblStyleColBandSize w:val="1"/>
      <w:tblCellMar>
        <w:top w:w="0" w:type="dxa"/>
        <w:left w:w="115" w:type="dxa"/>
        <w:bottom w:w="0" w:type="dxa"/>
        <w:right w:w="115" w:type="dxa"/>
      </w:tblCellMar>
    </w:tblPr>
  </w:style>
  <w:style w:type="table" w:customStyle="1" w:styleId="aff7">
    <w:basedOn w:val="TableNormal2"/>
    <w:tblPr>
      <w:tblStyleRowBandSize w:val="1"/>
      <w:tblStyleColBandSize w:val="1"/>
      <w:tblCellMar>
        <w:top w:w="0" w:type="dxa"/>
        <w:left w:w="115" w:type="dxa"/>
        <w:bottom w:w="0" w:type="dxa"/>
        <w:right w:w="115" w:type="dxa"/>
      </w:tblCellMar>
    </w:tblPr>
  </w:style>
  <w:style w:type="table" w:customStyle="1" w:styleId="aff8">
    <w:basedOn w:val="TableNormal2"/>
    <w:tblPr>
      <w:tblStyleRowBandSize w:val="1"/>
      <w:tblStyleColBandSize w:val="1"/>
      <w:tblCellMar>
        <w:top w:w="0" w:type="dxa"/>
        <w:left w:w="115" w:type="dxa"/>
        <w:bottom w:w="0" w:type="dxa"/>
        <w:right w:w="115" w:type="dxa"/>
      </w:tblCellMar>
    </w:tblPr>
  </w:style>
  <w:style w:type="table" w:customStyle="1" w:styleId="aff9">
    <w:basedOn w:val="TableNormal2"/>
    <w:tblPr>
      <w:tblStyleRowBandSize w:val="1"/>
      <w:tblStyleColBandSize w:val="1"/>
      <w:tblCellMar>
        <w:top w:w="0" w:type="dxa"/>
        <w:left w:w="115" w:type="dxa"/>
        <w:bottom w:w="0" w:type="dxa"/>
        <w:right w:w="115" w:type="dxa"/>
      </w:tblCellMar>
    </w:tblPr>
  </w:style>
  <w:style w:type="table" w:customStyle="1" w:styleId="affa">
    <w:basedOn w:val="TableNormal2"/>
    <w:tblPr>
      <w:tblStyleRowBandSize w:val="1"/>
      <w:tblStyleColBandSize w:val="1"/>
      <w:tblCellMar>
        <w:top w:w="0" w:type="dxa"/>
        <w:left w:w="115" w:type="dxa"/>
        <w:bottom w:w="0" w:type="dxa"/>
        <w:right w:w="115" w:type="dxa"/>
      </w:tblCellMar>
    </w:tblPr>
  </w:style>
  <w:style w:type="table" w:customStyle="1" w:styleId="affb">
    <w:basedOn w:val="TableNormal2"/>
    <w:tblPr>
      <w:tblStyleRowBandSize w:val="1"/>
      <w:tblStyleColBandSize w:val="1"/>
      <w:tblCellMar>
        <w:top w:w="0" w:type="dxa"/>
        <w:left w:w="115" w:type="dxa"/>
        <w:bottom w:w="0" w:type="dxa"/>
        <w:right w:w="115" w:type="dxa"/>
      </w:tblCellMar>
    </w:tblPr>
  </w:style>
  <w:style w:type="table" w:customStyle="1" w:styleId="affc">
    <w:basedOn w:val="TableNormal2"/>
    <w:tblPr>
      <w:tblStyleRowBandSize w:val="1"/>
      <w:tblStyleColBandSize w:val="1"/>
      <w:tblCellMar>
        <w:top w:w="0" w:type="dxa"/>
        <w:left w:w="115" w:type="dxa"/>
        <w:bottom w:w="0" w:type="dxa"/>
        <w:right w:w="115" w:type="dxa"/>
      </w:tblCellMar>
    </w:tblPr>
  </w:style>
  <w:style w:type="table" w:customStyle="1" w:styleId="affd">
    <w:basedOn w:val="TableNormal2"/>
    <w:tblPr>
      <w:tblStyleRowBandSize w:val="1"/>
      <w:tblStyleColBandSize w:val="1"/>
      <w:tblCellMar>
        <w:top w:w="0" w:type="dxa"/>
        <w:left w:w="115" w:type="dxa"/>
        <w:bottom w:w="0" w:type="dxa"/>
        <w:right w:w="115" w:type="dxa"/>
      </w:tblCellMar>
    </w:tblPr>
  </w:style>
  <w:style w:type="table" w:customStyle="1" w:styleId="affe">
    <w:basedOn w:val="TableNormal2"/>
    <w:tblPr>
      <w:tblStyleRowBandSize w:val="1"/>
      <w:tblStyleColBandSize w:val="1"/>
      <w:tblCellMar>
        <w:top w:w="0" w:type="dxa"/>
        <w:left w:w="115" w:type="dxa"/>
        <w:bottom w:w="0" w:type="dxa"/>
        <w:right w:w="115" w:type="dxa"/>
      </w:tblCellMar>
    </w:tblPr>
  </w:style>
  <w:style w:type="table" w:customStyle="1" w:styleId="afff">
    <w:basedOn w:val="TableNormal2"/>
    <w:tblPr>
      <w:tblStyleRowBandSize w:val="1"/>
      <w:tblStyleColBandSize w:val="1"/>
      <w:tblCellMar>
        <w:top w:w="0" w:type="dxa"/>
        <w:left w:w="115" w:type="dxa"/>
        <w:bottom w:w="0" w:type="dxa"/>
        <w:right w:w="115" w:type="dxa"/>
      </w:tblCellMar>
    </w:tblPr>
  </w:style>
  <w:style w:type="table" w:customStyle="1" w:styleId="afff0">
    <w:basedOn w:val="TableNormal2"/>
    <w:tblPr>
      <w:tblStyleRowBandSize w:val="1"/>
      <w:tblStyleColBandSize w:val="1"/>
      <w:tblCellMar>
        <w:top w:w="0" w:type="dxa"/>
        <w:left w:w="115" w:type="dxa"/>
        <w:bottom w:w="0" w:type="dxa"/>
        <w:right w:w="115" w:type="dxa"/>
      </w:tblCellMar>
    </w:tblPr>
  </w:style>
  <w:style w:type="table" w:customStyle="1" w:styleId="afff1">
    <w:basedOn w:val="TableNormal2"/>
    <w:tblPr>
      <w:tblStyleRowBandSize w:val="1"/>
      <w:tblStyleColBandSize w:val="1"/>
      <w:tblCellMar>
        <w:top w:w="0" w:type="dxa"/>
        <w:left w:w="115" w:type="dxa"/>
        <w:bottom w:w="0" w:type="dxa"/>
        <w:right w:w="115" w:type="dxa"/>
      </w:tblCellMar>
    </w:tblPr>
  </w:style>
  <w:style w:type="table" w:customStyle="1" w:styleId="afff2">
    <w:basedOn w:val="TableNormal2"/>
    <w:tblPr>
      <w:tblStyleRowBandSize w:val="1"/>
      <w:tblStyleColBandSize w:val="1"/>
      <w:tblCellMar>
        <w:top w:w="0" w:type="dxa"/>
        <w:left w:w="115" w:type="dxa"/>
        <w:bottom w:w="0" w:type="dxa"/>
        <w:right w:w="115" w:type="dxa"/>
      </w:tblCellMar>
    </w:tblPr>
  </w:style>
  <w:style w:type="table" w:customStyle="1" w:styleId="afff3">
    <w:basedOn w:val="TableNormal2"/>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900100"/>
    <w:rPr>
      <w:color w:val="0000FF" w:themeColor="hyperlink"/>
      <w:u w:val="single"/>
    </w:rPr>
  </w:style>
  <w:style w:type="character" w:styleId="UnresolvedMention">
    <w:name w:val="Unresolved Mention"/>
    <w:basedOn w:val="DefaultParagraphFont"/>
    <w:uiPriority w:val="99"/>
    <w:semiHidden/>
    <w:unhideWhenUsed/>
    <w:rsid w:val="00900100"/>
    <w:rPr>
      <w:color w:val="605E5C"/>
      <w:shd w:val="clear" w:color="auto" w:fill="E1DFDD"/>
    </w:rPr>
  </w:style>
  <w:style w:type="character" w:styleId="FollowedHyperlink">
    <w:name w:val="FollowedHyperlink"/>
    <w:basedOn w:val="DefaultParagraphFont"/>
    <w:uiPriority w:val="99"/>
    <w:semiHidden/>
    <w:unhideWhenUsed/>
    <w:rsid w:val="009001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zer884/Bridge-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zer.hamdaoui.07@gmail.com" TargetMode="External"/><Relationship Id="rId12"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10</Pages>
  <Words>822</Words>
  <Characters>4688</Characters>
  <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2026-10-31T04:10:00Z</dcterms:created>
  <dcterms:modified xsi:type="dcterms:W3CDTF">2026-10-31T04:26:00Z</dcterms:modified>
</cp:coreProperties>
</file>